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0E5" w:rsidRDefault="000D556A" w:rsidP="00614DE2">
      <w:pPr>
        <w:spacing w:line="360" w:lineRule="auto"/>
        <w:jc w:val="center"/>
        <w:rPr>
          <w:rFonts w:ascii="Times New Roman" w:hAnsi="Times New Roman"/>
          <w:bCs/>
          <w:sz w:val="32"/>
          <w:szCs w:val="32"/>
        </w:rPr>
      </w:pPr>
      <w:r w:rsidRPr="00614DE2">
        <w:rPr>
          <w:rFonts w:ascii="Times New Roman" w:hAnsi="Times New Roman"/>
          <w:bCs/>
          <w:sz w:val="32"/>
          <w:szCs w:val="32"/>
        </w:rPr>
        <w:t xml:space="preserve">Clearing </w:t>
      </w:r>
      <w:r w:rsidR="00614DE2">
        <w:rPr>
          <w:rFonts w:ascii="Times New Roman" w:hAnsi="Times New Roman"/>
          <w:bCs/>
          <w:sz w:val="32"/>
          <w:szCs w:val="32"/>
        </w:rPr>
        <w:t>Guidelines</w:t>
      </w:r>
      <w:r w:rsidR="00614DE2" w:rsidRPr="00614DE2">
        <w:rPr>
          <w:rFonts w:ascii="Times New Roman" w:hAnsi="Times New Roman"/>
          <w:bCs/>
          <w:sz w:val="32"/>
          <w:szCs w:val="32"/>
        </w:rPr>
        <w:t xml:space="preserve"> for </w:t>
      </w:r>
      <w:r w:rsidR="00862E83">
        <w:rPr>
          <w:rFonts w:ascii="Times New Roman" w:hAnsi="Times New Roman"/>
          <w:bCs/>
          <w:sz w:val="32"/>
          <w:szCs w:val="32"/>
        </w:rPr>
        <w:t xml:space="preserve">the </w:t>
      </w:r>
      <w:r w:rsidR="00614DE2" w:rsidRPr="00614DE2">
        <w:rPr>
          <w:rFonts w:ascii="Times New Roman" w:hAnsi="Times New Roman"/>
          <w:bCs/>
          <w:sz w:val="32"/>
          <w:szCs w:val="32"/>
        </w:rPr>
        <w:t>Members</w:t>
      </w:r>
      <w:r w:rsidR="00150375">
        <w:rPr>
          <w:rFonts w:ascii="Times New Roman" w:hAnsi="Times New Roman" w:hint="eastAsia"/>
          <w:bCs/>
          <w:sz w:val="32"/>
          <w:szCs w:val="32"/>
        </w:rPr>
        <w:t xml:space="preserve"> of INE</w:t>
      </w:r>
    </w:p>
    <w:p w:rsidR="00DB7D4A" w:rsidRPr="00DB7D4A" w:rsidRDefault="00DB7D4A" w:rsidP="00DB7D4A">
      <w:pPr>
        <w:pStyle w:val="A8"/>
        <w:pBdr>
          <w:top w:val="none" w:sz="0" w:space="0" w:color="auto"/>
          <w:left w:val="none" w:sz="0" w:space="0" w:color="auto"/>
          <w:bottom w:val="none" w:sz="0" w:space="0" w:color="auto"/>
          <w:right w:val="none" w:sz="0" w:space="0" w:color="auto"/>
          <w:bar w:val="none" w:sz="0" w:color="auto"/>
        </w:pBdr>
        <w:spacing w:after="240" w:line="360" w:lineRule="auto"/>
        <w:jc w:val="center"/>
        <w:rPr>
          <w:rFonts w:ascii="Times New Roman" w:eastAsia="仿宋_GB2312" w:hAnsi="Times New Roman" w:cs="Times New Roman" w:hint="eastAsia"/>
          <w:kern w:val="0"/>
          <w:sz w:val="24"/>
          <w:szCs w:val="24"/>
        </w:rPr>
      </w:pPr>
      <w:r w:rsidRPr="003A574E">
        <w:rPr>
          <w:rFonts w:ascii="Times New Roman" w:eastAsia="仿宋_GB2312" w:hAnsi="Times New Roman" w:cs="Times New Roman" w:hint="eastAsia"/>
          <w:kern w:val="0"/>
          <w:sz w:val="24"/>
          <w:szCs w:val="24"/>
        </w:rPr>
        <w:t>（</w:t>
      </w:r>
      <w:r w:rsidRPr="003A574E">
        <w:rPr>
          <w:rFonts w:ascii="Times New Roman" w:eastAsia="仿宋_GB2312" w:hAnsi="Times New Roman" w:cs="Times New Roman" w:hint="eastAsia"/>
          <w:kern w:val="0"/>
          <w:sz w:val="24"/>
          <w:szCs w:val="24"/>
        </w:rPr>
        <w:t>A</w:t>
      </w:r>
      <w:r w:rsidRPr="003A574E">
        <w:rPr>
          <w:rFonts w:ascii="Times New Roman" w:eastAsia="仿宋_GB2312" w:hAnsi="Times New Roman" w:cs="Times New Roman"/>
          <w:kern w:val="0"/>
          <w:sz w:val="24"/>
          <w:szCs w:val="24"/>
        </w:rPr>
        <w:t>ugust 2019</w:t>
      </w:r>
      <w:r w:rsidRPr="003A574E">
        <w:rPr>
          <w:rFonts w:ascii="Times New Roman" w:eastAsia="仿宋_GB2312" w:hAnsi="Times New Roman" w:cs="Times New Roman" w:hint="eastAsia"/>
          <w:kern w:val="0"/>
          <w:sz w:val="24"/>
          <w:szCs w:val="24"/>
        </w:rPr>
        <w:t>）</w:t>
      </w:r>
      <w:bookmarkStart w:id="0" w:name="_GoBack"/>
      <w:bookmarkEnd w:id="0"/>
    </w:p>
    <w:p w:rsidR="00C250E5" w:rsidRDefault="00A94529" w:rsidP="00A94529">
      <w:pPr>
        <w:spacing w:line="360" w:lineRule="auto"/>
        <w:rPr>
          <w:rFonts w:ascii="Times New Roman" w:eastAsia="仿宋" w:hAnsi="Times New Roman"/>
          <w:sz w:val="24"/>
          <w:szCs w:val="24"/>
        </w:rPr>
      </w:pPr>
      <w:r>
        <w:rPr>
          <w:rFonts w:ascii="Times New Roman" w:eastAsia="仿宋" w:hAnsi="Times New Roman"/>
          <w:sz w:val="24"/>
          <w:szCs w:val="24"/>
        </w:rPr>
        <w:t xml:space="preserve">In accordance with </w:t>
      </w:r>
      <w:r w:rsidR="00844634">
        <w:rPr>
          <w:rFonts w:ascii="Times New Roman" w:eastAsia="仿宋" w:hAnsi="Times New Roman"/>
          <w:sz w:val="24"/>
          <w:szCs w:val="24"/>
        </w:rPr>
        <w:t xml:space="preserve">the </w:t>
      </w:r>
      <w:r w:rsidR="00757C6C">
        <w:rPr>
          <w:rFonts w:ascii="Times New Roman" w:eastAsia="仿宋" w:hAnsi="Times New Roman"/>
          <w:sz w:val="24"/>
          <w:szCs w:val="24"/>
        </w:rPr>
        <w:t xml:space="preserve">People’s Bank of China </w:t>
      </w:r>
      <w:r w:rsidR="00844634">
        <w:rPr>
          <w:rFonts w:ascii="Times New Roman" w:eastAsia="仿宋" w:hAnsi="Times New Roman"/>
          <w:sz w:val="24"/>
          <w:szCs w:val="24"/>
        </w:rPr>
        <w:t xml:space="preserve">Announcement </w:t>
      </w:r>
      <w:r w:rsidR="00757C6C">
        <w:rPr>
          <w:rFonts w:ascii="Times New Roman" w:eastAsia="仿宋" w:hAnsi="Times New Roman"/>
          <w:sz w:val="24"/>
          <w:szCs w:val="24"/>
        </w:rPr>
        <w:t xml:space="preserve">No.19 of 2015, the Notice on </w:t>
      </w:r>
      <w:r w:rsidR="0063385A">
        <w:rPr>
          <w:rFonts w:ascii="Times New Roman" w:eastAsia="仿宋" w:hAnsi="Times New Roman"/>
          <w:sz w:val="24"/>
          <w:szCs w:val="24"/>
        </w:rPr>
        <w:t xml:space="preserve">the Issues Relating to </w:t>
      </w:r>
      <w:r w:rsidR="0063385A" w:rsidRPr="00DE6C65">
        <w:rPr>
          <w:rFonts w:ascii="Times New Roman" w:eastAsia="仿宋" w:hAnsi="Times New Roman"/>
          <w:sz w:val="24"/>
          <w:szCs w:val="24"/>
        </w:rPr>
        <w:t>Foreign Exchange Ad</w:t>
      </w:r>
      <w:r w:rsidR="0063385A">
        <w:rPr>
          <w:rFonts w:ascii="Times New Roman" w:eastAsia="仿宋" w:hAnsi="Times New Roman"/>
          <w:sz w:val="24"/>
          <w:szCs w:val="24"/>
        </w:rPr>
        <w:t xml:space="preserve">ministration on </w:t>
      </w:r>
      <w:r w:rsidR="00967803" w:rsidRPr="00967803">
        <w:rPr>
          <w:rFonts w:ascii="Times New Roman" w:eastAsia="仿宋" w:hAnsi="Times New Roman"/>
          <w:sz w:val="24"/>
          <w:szCs w:val="24"/>
        </w:rPr>
        <w:t>Overseas Traders’ and Overseas Brokers’ Engagement in the Trading of Specified Domestic Futures Products</w:t>
      </w:r>
      <w:r w:rsidR="001E173B">
        <w:rPr>
          <w:rFonts w:ascii="Times New Roman" w:eastAsia="仿宋" w:hAnsi="Times New Roman"/>
          <w:sz w:val="24"/>
          <w:szCs w:val="24"/>
        </w:rPr>
        <w:t xml:space="preserve"> [2015]No.3</w:t>
      </w:r>
      <w:r w:rsidR="0077112A">
        <w:rPr>
          <w:rFonts w:ascii="Times New Roman" w:eastAsia="仿宋" w:hAnsi="Times New Roman"/>
          <w:sz w:val="24"/>
          <w:szCs w:val="24"/>
        </w:rPr>
        <w:t>5</w:t>
      </w:r>
      <w:r w:rsidR="001E173B">
        <w:rPr>
          <w:rFonts w:ascii="Times New Roman" w:eastAsia="仿宋" w:hAnsi="Times New Roman"/>
          <w:sz w:val="24"/>
          <w:szCs w:val="24"/>
        </w:rPr>
        <w:t xml:space="preserve"> promulgated by State Administration of Foreign Exchange</w:t>
      </w:r>
      <w:r w:rsidR="00137FDA">
        <w:rPr>
          <w:rFonts w:ascii="Times New Roman" w:eastAsia="仿宋" w:hAnsi="Times New Roman"/>
          <w:sz w:val="24"/>
          <w:szCs w:val="24"/>
        </w:rPr>
        <w:t>,</w:t>
      </w:r>
      <w:r w:rsidR="00137FDA" w:rsidRPr="00137FDA">
        <w:t xml:space="preserve"> </w:t>
      </w:r>
      <w:r w:rsidR="00137FDA" w:rsidRPr="00137FDA">
        <w:rPr>
          <w:rFonts w:ascii="Times New Roman" w:eastAsia="仿宋" w:hAnsi="Times New Roman"/>
          <w:sz w:val="24"/>
          <w:szCs w:val="24"/>
        </w:rPr>
        <w:t>Trading Rules of the Shangha</w:t>
      </w:r>
      <w:r w:rsidR="00137FDA">
        <w:rPr>
          <w:rFonts w:ascii="Times New Roman" w:eastAsia="仿宋" w:hAnsi="Times New Roman"/>
          <w:sz w:val="24"/>
          <w:szCs w:val="24"/>
        </w:rPr>
        <w:t xml:space="preserve">i International Energy Exchange, </w:t>
      </w:r>
      <w:r w:rsidR="00137FDA" w:rsidRPr="00137FDA">
        <w:rPr>
          <w:rFonts w:ascii="Times New Roman" w:eastAsia="仿宋" w:hAnsi="Times New Roman"/>
          <w:sz w:val="24"/>
          <w:szCs w:val="24"/>
        </w:rPr>
        <w:t>Clearing Rules of the Shangha</w:t>
      </w:r>
      <w:r w:rsidR="00546546">
        <w:rPr>
          <w:rFonts w:ascii="Times New Roman" w:eastAsia="仿宋" w:hAnsi="Times New Roman"/>
          <w:sz w:val="24"/>
          <w:szCs w:val="24"/>
        </w:rPr>
        <w:t>i International Energy Exchange,</w:t>
      </w:r>
      <w:r w:rsidR="00546546" w:rsidRPr="00546546">
        <w:t xml:space="preserve"> </w:t>
      </w:r>
      <w:r w:rsidR="00546546" w:rsidRPr="00546546">
        <w:rPr>
          <w:rFonts w:ascii="Times New Roman" w:eastAsia="仿宋" w:hAnsi="Times New Roman"/>
          <w:sz w:val="24"/>
          <w:szCs w:val="24"/>
        </w:rPr>
        <w:t>Membership Management Rules of the Shanghai International Energy Exchange</w:t>
      </w:r>
      <w:r w:rsidR="00C5210E">
        <w:rPr>
          <w:rFonts w:ascii="Times New Roman" w:eastAsia="仿宋" w:hAnsi="Times New Roman"/>
          <w:sz w:val="24"/>
          <w:szCs w:val="24"/>
        </w:rPr>
        <w:t xml:space="preserve">, </w:t>
      </w:r>
      <w:r w:rsidR="00546546" w:rsidRPr="00546546">
        <w:rPr>
          <w:rFonts w:ascii="Times New Roman" w:eastAsia="仿宋" w:hAnsi="Times New Roman"/>
          <w:sz w:val="24"/>
          <w:szCs w:val="24"/>
        </w:rPr>
        <w:t>Overseas Special Participants Management Rules of the Shanghai International Energy Exchange</w:t>
      </w:r>
      <w:r w:rsidR="00C5210E">
        <w:rPr>
          <w:rFonts w:ascii="Times New Roman" w:eastAsia="仿宋" w:hAnsi="Times New Roman"/>
          <w:sz w:val="24"/>
          <w:szCs w:val="24"/>
        </w:rPr>
        <w:t xml:space="preserve"> and </w:t>
      </w:r>
      <w:r w:rsidR="00526A0D">
        <w:rPr>
          <w:rFonts w:ascii="Times New Roman" w:eastAsia="仿宋" w:hAnsi="Times New Roman"/>
          <w:sz w:val="24"/>
          <w:szCs w:val="24"/>
        </w:rPr>
        <w:t>relevant regulations and rules</w:t>
      </w:r>
      <w:r w:rsidR="00C5210E">
        <w:rPr>
          <w:rFonts w:ascii="Times New Roman" w:eastAsia="仿宋" w:hAnsi="Times New Roman"/>
          <w:sz w:val="24"/>
          <w:szCs w:val="24"/>
        </w:rPr>
        <w:t xml:space="preserve"> </w:t>
      </w:r>
      <w:r w:rsidR="00546546">
        <w:rPr>
          <w:rFonts w:ascii="Times New Roman" w:eastAsia="仿宋" w:hAnsi="Times New Roman"/>
          <w:sz w:val="24"/>
          <w:szCs w:val="24"/>
        </w:rPr>
        <w:t>,</w:t>
      </w:r>
      <w:r w:rsidR="00844634">
        <w:rPr>
          <w:rFonts w:ascii="Times New Roman" w:eastAsia="仿宋" w:hAnsi="Times New Roman"/>
          <w:sz w:val="24"/>
          <w:szCs w:val="24"/>
        </w:rPr>
        <w:t xml:space="preserve"> t</w:t>
      </w:r>
      <w:r>
        <w:rPr>
          <w:rFonts w:ascii="Times New Roman" w:eastAsia="仿宋" w:hAnsi="Times New Roman"/>
          <w:sz w:val="24"/>
          <w:szCs w:val="24"/>
        </w:rPr>
        <w:t xml:space="preserve">hese Guidelines are </w:t>
      </w:r>
      <w:r w:rsidR="00526A0D">
        <w:rPr>
          <w:rFonts w:ascii="Times New Roman" w:eastAsia="仿宋" w:hAnsi="Times New Roman"/>
          <w:sz w:val="24"/>
          <w:szCs w:val="24"/>
        </w:rPr>
        <w:t xml:space="preserve">hereby </w:t>
      </w:r>
      <w:r>
        <w:rPr>
          <w:rFonts w:ascii="Times New Roman" w:eastAsia="仿宋" w:hAnsi="Times New Roman"/>
          <w:sz w:val="24"/>
          <w:szCs w:val="24"/>
        </w:rPr>
        <w:t xml:space="preserve">formulated to </w:t>
      </w:r>
      <w:r w:rsidR="00526A0D">
        <w:rPr>
          <w:rFonts w:ascii="Times New Roman" w:eastAsia="仿宋" w:hAnsi="Times New Roman"/>
          <w:sz w:val="24"/>
          <w:szCs w:val="24"/>
        </w:rPr>
        <w:t xml:space="preserve">further define the requirements under the rules of Shanghai </w:t>
      </w:r>
      <w:r w:rsidR="00AE062B">
        <w:rPr>
          <w:rFonts w:ascii="Times New Roman" w:eastAsia="仿宋" w:hAnsi="Times New Roman"/>
          <w:sz w:val="24"/>
          <w:szCs w:val="24"/>
        </w:rPr>
        <w:t>International Energy Exchange</w:t>
      </w:r>
      <w:r w:rsidR="00E71D23">
        <w:rPr>
          <w:rFonts w:ascii="Times New Roman" w:eastAsia="仿宋" w:hAnsi="Times New Roman"/>
          <w:sz w:val="24"/>
          <w:szCs w:val="24"/>
        </w:rPr>
        <w:t xml:space="preserve"> (“INE”)</w:t>
      </w:r>
      <w:r w:rsidR="00AE062B">
        <w:rPr>
          <w:rFonts w:ascii="Times New Roman" w:eastAsia="仿宋" w:hAnsi="Times New Roman"/>
          <w:sz w:val="24"/>
          <w:szCs w:val="24"/>
        </w:rPr>
        <w:t xml:space="preserve"> and help the Members </w:t>
      </w:r>
      <w:r w:rsidR="00E3138B">
        <w:rPr>
          <w:rFonts w:ascii="Times New Roman" w:eastAsia="仿宋" w:hAnsi="Times New Roman"/>
          <w:sz w:val="24"/>
          <w:szCs w:val="24"/>
        </w:rPr>
        <w:t>carry out</w:t>
      </w:r>
      <w:r w:rsidR="00A503C6">
        <w:rPr>
          <w:rFonts w:ascii="Times New Roman" w:eastAsia="仿宋" w:hAnsi="Times New Roman"/>
          <w:sz w:val="24"/>
          <w:szCs w:val="24"/>
        </w:rPr>
        <w:t xml:space="preserve"> the operation</w:t>
      </w:r>
      <w:r w:rsidR="00E3138B">
        <w:rPr>
          <w:rFonts w:ascii="Times New Roman" w:eastAsia="仿宋" w:hAnsi="Times New Roman"/>
          <w:sz w:val="24"/>
          <w:szCs w:val="24"/>
        </w:rPr>
        <w:t>s</w:t>
      </w:r>
      <w:r w:rsidR="00A503C6">
        <w:rPr>
          <w:rFonts w:ascii="Times New Roman" w:eastAsia="仿宋" w:hAnsi="Times New Roman"/>
          <w:sz w:val="24"/>
          <w:szCs w:val="24"/>
        </w:rPr>
        <w:t xml:space="preserve"> of the Exchange</w:t>
      </w:r>
      <w:r w:rsidR="00A503C6" w:rsidRPr="00A503C6">
        <w:t xml:space="preserve"> </w:t>
      </w:r>
      <w:r w:rsidR="00A503C6" w:rsidRPr="00A503C6">
        <w:rPr>
          <w:rFonts w:ascii="Times New Roman" w:eastAsia="仿宋" w:hAnsi="Times New Roman"/>
          <w:sz w:val="24"/>
          <w:szCs w:val="24"/>
        </w:rPr>
        <w:t>smoothly</w:t>
      </w:r>
      <w:r w:rsidR="00A503C6">
        <w:rPr>
          <w:rFonts w:ascii="Times New Roman" w:eastAsia="仿宋" w:hAnsi="Times New Roman"/>
          <w:sz w:val="24"/>
          <w:szCs w:val="24"/>
        </w:rPr>
        <w:t>.</w:t>
      </w:r>
    </w:p>
    <w:p w:rsidR="003644E8" w:rsidRDefault="003644E8" w:rsidP="00A94529">
      <w:pPr>
        <w:spacing w:line="360" w:lineRule="auto"/>
        <w:rPr>
          <w:rFonts w:ascii="Times New Roman" w:eastAsia="仿宋" w:hAnsi="Times New Roman"/>
          <w:sz w:val="24"/>
          <w:szCs w:val="24"/>
        </w:rPr>
      </w:pPr>
      <w:r>
        <w:rPr>
          <w:rFonts w:ascii="Times New Roman" w:eastAsia="仿宋" w:hAnsi="Times New Roman"/>
          <w:sz w:val="24"/>
          <w:szCs w:val="24"/>
        </w:rPr>
        <w:t xml:space="preserve">The </w:t>
      </w:r>
      <w:r w:rsidR="007D778E">
        <w:rPr>
          <w:rFonts w:ascii="Times New Roman" w:eastAsia="仿宋" w:hAnsi="Times New Roman"/>
          <w:sz w:val="24"/>
          <w:szCs w:val="24"/>
        </w:rPr>
        <w:t>Member</w:t>
      </w:r>
      <w:r>
        <w:rPr>
          <w:rFonts w:ascii="Times New Roman" w:eastAsia="仿宋" w:hAnsi="Times New Roman"/>
          <w:sz w:val="24"/>
          <w:szCs w:val="24"/>
        </w:rPr>
        <w:t xml:space="preserve"> mentioned herein refer to </w:t>
      </w:r>
      <w:r w:rsidR="007D778E">
        <w:rPr>
          <w:rFonts w:ascii="Times New Roman" w:eastAsia="仿宋" w:hAnsi="Times New Roman"/>
          <w:sz w:val="24"/>
          <w:szCs w:val="24"/>
        </w:rPr>
        <w:t xml:space="preserve">a </w:t>
      </w:r>
      <w:r w:rsidRPr="003644E8">
        <w:rPr>
          <w:rFonts w:ascii="Times New Roman" w:eastAsia="仿宋" w:hAnsi="Times New Roman"/>
          <w:sz w:val="24"/>
          <w:szCs w:val="24"/>
        </w:rPr>
        <w:t>for-profit legal person or an unincorporated organization which is registered in the Chinese Mainland and approved by the Exchange to engage in futures trading activities at the Exchange pursuant to relevant laws, regulations and other provisions in relation to futures trading activities in the People’s Republic of China</w:t>
      </w:r>
      <w:r w:rsidR="009E723A">
        <w:rPr>
          <w:rFonts w:ascii="Times New Roman" w:eastAsia="仿宋" w:hAnsi="Times New Roman"/>
          <w:sz w:val="24"/>
          <w:szCs w:val="24"/>
        </w:rPr>
        <w:t>.</w:t>
      </w:r>
    </w:p>
    <w:p w:rsidR="00FB0601" w:rsidRDefault="00FB0601" w:rsidP="00A94529">
      <w:pPr>
        <w:spacing w:line="360" w:lineRule="auto"/>
        <w:rPr>
          <w:rFonts w:ascii="Times New Roman" w:eastAsia="仿宋" w:hAnsi="Times New Roman"/>
          <w:sz w:val="24"/>
          <w:szCs w:val="24"/>
        </w:rPr>
      </w:pPr>
    </w:p>
    <w:p w:rsidR="009E723A" w:rsidRPr="00567F3C" w:rsidRDefault="00A67429" w:rsidP="00A67429">
      <w:pPr>
        <w:spacing w:line="360" w:lineRule="auto"/>
        <w:rPr>
          <w:rFonts w:ascii="Times New Roman" w:eastAsia="仿宋" w:hAnsi="Times New Roman"/>
          <w:b/>
          <w:sz w:val="24"/>
          <w:szCs w:val="24"/>
        </w:rPr>
      </w:pPr>
      <w:r w:rsidRPr="00567F3C">
        <w:rPr>
          <w:rFonts w:ascii="Times New Roman" w:eastAsia="仿宋" w:hAnsi="Times New Roman"/>
          <w:b/>
          <w:sz w:val="24"/>
          <w:szCs w:val="24"/>
        </w:rPr>
        <w:t>I. Dedicated Fund Accounts Management</w:t>
      </w:r>
    </w:p>
    <w:p w:rsidR="00A67429" w:rsidRPr="00F55912" w:rsidRDefault="00A67429" w:rsidP="00A67429">
      <w:pPr>
        <w:spacing w:line="360" w:lineRule="auto"/>
        <w:rPr>
          <w:rFonts w:ascii="Times New Roman" w:eastAsia="仿宋" w:hAnsi="Times New Roman"/>
          <w:sz w:val="24"/>
          <w:szCs w:val="24"/>
        </w:rPr>
      </w:pPr>
      <w:r>
        <w:rPr>
          <w:rFonts w:ascii="Times New Roman" w:eastAsia="仿宋" w:hAnsi="Times New Roman"/>
          <w:sz w:val="24"/>
          <w:szCs w:val="24"/>
        </w:rPr>
        <w:t>1.</w:t>
      </w:r>
      <w:r w:rsidR="00563F7C">
        <w:rPr>
          <w:rFonts w:ascii="Times New Roman" w:eastAsia="仿宋" w:hAnsi="Times New Roman"/>
          <w:sz w:val="24"/>
          <w:szCs w:val="24"/>
        </w:rPr>
        <w:t xml:space="preserve"> The Members shall</w:t>
      </w:r>
      <w:r w:rsidR="000538BF">
        <w:rPr>
          <w:rFonts w:ascii="Times New Roman" w:eastAsia="仿宋" w:hAnsi="Times New Roman"/>
          <w:sz w:val="24"/>
          <w:szCs w:val="24"/>
        </w:rPr>
        <w:t>, according to actual business needs,</w:t>
      </w:r>
      <w:r w:rsidR="00563F7C">
        <w:rPr>
          <w:rFonts w:ascii="Times New Roman" w:eastAsia="仿宋" w:hAnsi="Times New Roman"/>
          <w:sz w:val="24"/>
          <w:szCs w:val="24"/>
        </w:rPr>
        <w:t xml:space="preserve"> open RMB</w:t>
      </w:r>
      <w:r w:rsidR="00563F7C" w:rsidRPr="00F55912">
        <w:rPr>
          <w:rFonts w:ascii="Times New Roman" w:eastAsia="仿宋" w:hAnsi="Times New Roman"/>
          <w:sz w:val="24"/>
          <w:szCs w:val="24"/>
        </w:rPr>
        <w:t xml:space="preserve"> or </w:t>
      </w:r>
      <w:r w:rsidR="00DE6C65" w:rsidRPr="00F55912">
        <w:rPr>
          <w:rFonts w:ascii="Times New Roman" w:eastAsia="仿宋" w:hAnsi="Times New Roman"/>
          <w:sz w:val="24"/>
          <w:szCs w:val="24"/>
        </w:rPr>
        <w:t>FX</w:t>
      </w:r>
      <w:r w:rsidR="00563F7C" w:rsidRPr="00F55912">
        <w:rPr>
          <w:rFonts w:ascii="Times New Roman" w:eastAsia="仿宋" w:hAnsi="Times New Roman"/>
          <w:sz w:val="24"/>
          <w:szCs w:val="24"/>
        </w:rPr>
        <w:t xml:space="preserve"> </w:t>
      </w:r>
      <w:r w:rsidR="00D756A2" w:rsidRPr="00F55912">
        <w:rPr>
          <w:rFonts w:ascii="Times New Roman" w:eastAsia="仿宋" w:hAnsi="Times New Roman"/>
          <w:sz w:val="24"/>
          <w:szCs w:val="24"/>
        </w:rPr>
        <w:t>dedicated fund a</w:t>
      </w:r>
      <w:r w:rsidR="009C6F66" w:rsidRPr="00F55912">
        <w:rPr>
          <w:rFonts w:ascii="Times New Roman" w:eastAsia="仿宋" w:hAnsi="Times New Roman"/>
          <w:sz w:val="24"/>
          <w:szCs w:val="24"/>
        </w:rPr>
        <w:t>ccount</w:t>
      </w:r>
      <w:r w:rsidR="003B4511" w:rsidRPr="00F55912">
        <w:rPr>
          <w:rFonts w:ascii="Times New Roman" w:eastAsia="仿宋" w:hAnsi="Times New Roman"/>
          <w:sz w:val="24"/>
          <w:szCs w:val="24"/>
        </w:rPr>
        <w:t>s</w:t>
      </w:r>
      <w:r w:rsidR="009C6F66" w:rsidRPr="00F55912">
        <w:rPr>
          <w:rFonts w:ascii="Times New Roman" w:eastAsia="仿宋" w:hAnsi="Times New Roman"/>
          <w:sz w:val="24"/>
          <w:szCs w:val="24"/>
        </w:rPr>
        <w:t xml:space="preserve"> at the designated</w:t>
      </w:r>
      <w:r w:rsidR="00294A5B" w:rsidRPr="00F55912">
        <w:rPr>
          <w:rFonts w:ascii="Times New Roman" w:eastAsia="仿宋" w:hAnsi="Times New Roman"/>
          <w:sz w:val="24"/>
          <w:szCs w:val="24"/>
        </w:rPr>
        <w:t xml:space="preserve"> branch</w:t>
      </w:r>
      <w:r w:rsidR="003B4511" w:rsidRPr="00F55912">
        <w:rPr>
          <w:rFonts w:ascii="Times New Roman" w:eastAsia="仿宋" w:hAnsi="Times New Roman"/>
          <w:sz w:val="24"/>
          <w:szCs w:val="24"/>
        </w:rPr>
        <w:t>es</w:t>
      </w:r>
      <w:r w:rsidR="009C6F66" w:rsidRPr="00F55912">
        <w:rPr>
          <w:rFonts w:ascii="Times New Roman" w:eastAsia="仿宋" w:hAnsi="Times New Roman"/>
          <w:sz w:val="24"/>
          <w:szCs w:val="24"/>
        </w:rPr>
        <w:t xml:space="preserve"> of designated </w:t>
      </w:r>
      <w:r w:rsidR="00E71D23" w:rsidRPr="00F55912">
        <w:rPr>
          <w:rFonts w:ascii="Times New Roman" w:eastAsia="仿宋" w:hAnsi="Times New Roman"/>
          <w:sz w:val="24"/>
          <w:szCs w:val="24"/>
        </w:rPr>
        <w:t>depository bank</w:t>
      </w:r>
      <w:r w:rsidR="003B4511" w:rsidRPr="00F55912">
        <w:rPr>
          <w:rFonts w:ascii="Times New Roman" w:eastAsia="仿宋" w:hAnsi="Times New Roman"/>
          <w:sz w:val="24"/>
          <w:szCs w:val="24"/>
        </w:rPr>
        <w:t>s</w:t>
      </w:r>
      <w:r w:rsidR="00E71D23" w:rsidRPr="00F55912">
        <w:rPr>
          <w:rFonts w:ascii="Times New Roman" w:eastAsia="仿宋" w:hAnsi="Times New Roman"/>
          <w:sz w:val="24"/>
          <w:szCs w:val="24"/>
        </w:rPr>
        <w:t xml:space="preserve"> at the place where the Exchange is located </w:t>
      </w:r>
      <w:r w:rsidR="00D756A2" w:rsidRPr="00F55912">
        <w:rPr>
          <w:rFonts w:ascii="Times New Roman" w:eastAsia="仿宋" w:hAnsi="Times New Roman"/>
          <w:sz w:val="24"/>
          <w:szCs w:val="24"/>
        </w:rPr>
        <w:t xml:space="preserve">with the Special </w:t>
      </w:r>
      <w:r w:rsidR="00294A5B" w:rsidRPr="00F55912">
        <w:rPr>
          <w:rFonts w:ascii="Times New Roman" w:eastAsia="仿宋" w:hAnsi="Times New Roman"/>
          <w:sz w:val="24"/>
          <w:szCs w:val="24"/>
        </w:rPr>
        <w:t xml:space="preserve">Letter of Advice </w:t>
      </w:r>
      <w:r w:rsidR="00D756A2" w:rsidRPr="00F55912">
        <w:rPr>
          <w:rFonts w:ascii="Times New Roman" w:eastAsia="仿宋" w:hAnsi="Times New Roman"/>
          <w:sz w:val="24"/>
          <w:szCs w:val="24"/>
        </w:rPr>
        <w:t xml:space="preserve">on Designated Depository Bank Account </w:t>
      </w:r>
      <w:r w:rsidR="00294A5B" w:rsidRPr="00F55912">
        <w:rPr>
          <w:rFonts w:ascii="Times New Roman" w:eastAsia="仿宋" w:hAnsi="Times New Roman"/>
          <w:sz w:val="24"/>
          <w:szCs w:val="24"/>
        </w:rPr>
        <w:t xml:space="preserve">Management issued by </w:t>
      </w:r>
      <w:r w:rsidR="003B4511" w:rsidRPr="00F55912">
        <w:rPr>
          <w:rFonts w:ascii="Times New Roman" w:eastAsia="仿宋" w:hAnsi="Times New Roman"/>
          <w:sz w:val="24"/>
          <w:szCs w:val="24"/>
        </w:rPr>
        <w:t xml:space="preserve">the </w:t>
      </w:r>
      <w:r w:rsidR="00294A5B" w:rsidRPr="00F55912">
        <w:rPr>
          <w:rFonts w:ascii="Times New Roman" w:eastAsia="仿宋" w:hAnsi="Times New Roman"/>
          <w:sz w:val="24"/>
          <w:szCs w:val="24"/>
        </w:rPr>
        <w:t>INE.</w:t>
      </w:r>
    </w:p>
    <w:p w:rsidR="00FF1B24" w:rsidRPr="00F55912" w:rsidRDefault="00FF1B24" w:rsidP="00A67429">
      <w:pPr>
        <w:spacing w:line="360" w:lineRule="auto"/>
        <w:rPr>
          <w:rFonts w:ascii="Times New Roman" w:eastAsia="仿宋" w:hAnsi="Times New Roman"/>
          <w:sz w:val="24"/>
          <w:szCs w:val="24"/>
        </w:rPr>
      </w:pPr>
      <w:r w:rsidRPr="00F55912">
        <w:rPr>
          <w:rFonts w:ascii="Times New Roman" w:eastAsia="仿宋" w:hAnsi="Times New Roman"/>
          <w:sz w:val="24"/>
          <w:szCs w:val="24"/>
        </w:rPr>
        <w:t>2.</w:t>
      </w:r>
      <w:r w:rsidR="003B4511" w:rsidRPr="00F55912">
        <w:rPr>
          <w:rFonts w:ascii="Times New Roman" w:eastAsia="仿宋" w:hAnsi="Times New Roman"/>
          <w:sz w:val="24"/>
          <w:szCs w:val="24"/>
        </w:rPr>
        <w:t xml:space="preserve"> The domestic clients of a Member shall open RMB dedicated futures </w:t>
      </w:r>
      <w:r w:rsidR="00D06F08" w:rsidRPr="00F55912">
        <w:rPr>
          <w:rFonts w:ascii="Times New Roman" w:eastAsia="仿宋" w:hAnsi="Times New Roman"/>
          <w:sz w:val="24"/>
          <w:szCs w:val="24"/>
        </w:rPr>
        <w:t>settlement account</w:t>
      </w:r>
      <w:r w:rsidR="003B4511" w:rsidRPr="00F55912">
        <w:rPr>
          <w:rFonts w:ascii="Times New Roman" w:eastAsia="仿宋" w:hAnsi="Times New Roman"/>
          <w:sz w:val="24"/>
          <w:szCs w:val="24"/>
        </w:rPr>
        <w:t>s at the designated depository banks of the INE</w:t>
      </w:r>
      <w:r w:rsidR="00B95763" w:rsidRPr="00F55912">
        <w:rPr>
          <w:rFonts w:ascii="Times New Roman" w:eastAsia="仿宋" w:hAnsi="Times New Roman"/>
          <w:sz w:val="24"/>
          <w:szCs w:val="24"/>
        </w:rPr>
        <w:t>.</w:t>
      </w:r>
    </w:p>
    <w:p w:rsidR="00272F2E" w:rsidRPr="00F55912" w:rsidRDefault="00B95763" w:rsidP="00A67429">
      <w:pPr>
        <w:spacing w:line="360" w:lineRule="auto"/>
        <w:rPr>
          <w:rFonts w:ascii="Times New Roman" w:eastAsia="仿宋" w:hAnsi="Times New Roman"/>
          <w:sz w:val="24"/>
          <w:szCs w:val="24"/>
        </w:rPr>
      </w:pPr>
      <w:r w:rsidRPr="00F55912">
        <w:rPr>
          <w:rFonts w:ascii="Times New Roman" w:eastAsia="仿宋" w:hAnsi="Times New Roman"/>
          <w:sz w:val="24"/>
          <w:szCs w:val="24"/>
        </w:rPr>
        <w:t xml:space="preserve">3. </w:t>
      </w:r>
      <w:r w:rsidR="00CD73FF" w:rsidRPr="00F55912">
        <w:rPr>
          <w:rFonts w:ascii="Times New Roman" w:eastAsia="仿宋" w:hAnsi="Times New Roman"/>
          <w:sz w:val="24"/>
          <w:szCs w:val="24"/>
        </w:rPr>
        <w:t>Overseas clients</w:t>
      </w:r>
      <w:r w:rsidR="000E00BA" w:rsidRPr="00F55912">
        <w:rPr>
          <w:rFonts w:ascii="Times New Roman" w:eastAsia="仿宋" w:hAnsi="Times New Roman"/>
          <w:sz w:val="24"/>
          <w:szCs w:val="24"/>
        </w:rPr>
        <w:t xml:space="preserve"> of the Members</w:t>
      </w:r>
      <w:r w:rsidR="00CD73FF" w:rsidRPr="00F55912">
        <w:rPr>
          <w:rFonts w:ascii="Times New Roman" w:eastAsia="仿宋" w:hAnsi="Times New Roman"/>
          <w:sz w:val="24"/>
          <w:szCs w:val="24"/>
        </w:rPr>
        <w:t xml:space="preserve">, </w:t>
      </w:r>
      <w:r w:rsidR="000E00BA" w:rsidRPr="00F55912">
        <w:rPr>
          <w:rFonts w:ascii="Times New Roman" w:eastAsia="仿宋" w:hAnsi="Times New Roman"/>
          <w:sz w:val="24"/>
          <w:szCs w:val="24"/>
        </w:rPr>
        <w:t xml:space="preserve">OSPs who entrust the Members to conduct clearing and </w:t>
      </w:r>
      <w:r w:rsidR="00884A15" w:rsidRPr="00F55912">
        <w:rPr>
          <w:rFonts w:ascii="Times New Roman" w:eastAsia="仿宋" w:hAnsi="Times New Roman"/>
          <w:sz w:val="24"/>
          <w:szCs w:val="24"/>
        </w:rPr>
        <w:t>O</w:t>
      </w:r>
      <w:r w:rsidR="000E00BA" w:rsidRPr="00F55912">
        <w:rPr>
          <w:rFonts w:ascii="Times New Roman" w:eastAsia="仿宋" w:hAnsi="Times New Roman"/>
          <w:sz w:val="24"/>
          <w:szCs w:val="24"/>
        </w:rPr>
        <w:t xml:space="preserve">verseas </w:t>
      </w:r>
      <w:r w:rsidR="00884A15" w:rsidRPr="00F55912">
        <w:rPr>
          <w:rFonts w:ascii="Times New Roman" w:eastAsia="仿宋" w:hAnsi="Times New Roman"/>
          <w:sz w:val="24"/>
          <w:szCs w:val="24"/>
        </w:rPr>
        <w:t>I</w:t>
      </w:r>
      <w:r w:rsidR="000E00BA" w:rsidRPr="00F55912">
        <w:rPr>
          <w:rFonts w:ascii="Times New Roman" w:eastAsia="仿宋" w:hAnsi="Times New Roman"/>
          <w:sz w:val="24"/>
          <w:szCs w:val="24"/>
        </w:rPr>
        <w:t xml:space="preserve">ntermediaries </w:t>
      </w:r>
      <w:r w:rsidR="00BA2818" w:rsidRPr="00F55912">
        <w:rPr>
          <w:rFonts w:ascii="Times New Roman" w:eastAsia="仿宋" w:hAnsi="Times New Roman"/>
          <w:sz w:val="24"/>
          <w:szCs w:val="24"/>
        </w:rPr>
        <w:t xml:space="preserve">who authorize the Members to carry out trading </w:t>
      </w:r>
      <w:r w:rsidR="00C214AE" w:rsidRPr="00F55912">
        <w:rPr>
          <w:rFonts w:ascii="Times New Roman" w:eastAsia="仿宋" w:hAnsi="Times New Roman"/>
          <w:sz w:val="24"/>
          <w:szCs w:val="24"/>
        </w:rPr>
        <w:t xml:space="preserve">and </w:t>
      </w:r>
      <w:r w:rsidR="00BA2818" w:rsidRPr="00F55912">
        <w:rPr>
          <w:rFonts w:ascii="Times New Roman" w:eastAsia="仿宋" w:hAnsi="Times New Roman"/>
          <w:sz w:val="24"/>
          <w:szCs w:val="24"/>
        </w:rPr>
        <w:t xml:space="preserve">clearing shall </w:t>
      </w:r>
      <w:r w:rsidR="00884A15" w:rsidRPr="00F55912">
        <w:rPr>
          <w:rFonts w:ascii="Times New Roman" w:eastAsia="仿宋" w:hAnsi="Times New Roman"/>
          <w:sz w:val="24"/>
          <w:szCs w:val="24"/>
        </w:rPr>
        <w:t>open dedicated</w:t>
      </w:r>
      <w:r w:rsidR="002E138E" w:rsidRPr="00F55912">
        <w:rPr>
          <w:rFonts w:ascii="Times New Roman" w:eastAsia="仿宋" w:hAnsi="Times New Roman"/>
          <w:sz w:val="24"/>
          <w:szCs w:val="24"/>
        </w:rPr>
        <w:t xml:space="preserve"> funds accounts </w:t>
      </w:r>
      <w:r w:rsidR="00C214AE" w:rsidRPr="00F55912">
        <w:rPr>
          <w:rFonts w:ascii="Times New Roman" w:eastAsia="仿宋" w:hAnsi="Times New Roman"/>
          <w:sz w:val="24"/>
          <w:szCs w:val="24"/>
        </w:rPr>
        <w:t>in</w:t>
      </w:r>
      <w:r w:rsidR="002E138E" w:rsidRPr="00F55912">
        <w:rPr>
          <w:rFonts w:ascii="Times New Roman" w:eastAsia="仿宋" w:hAnsi="Times New Roman"/>
          <w:sz w:val="24"/>
          <w:szCs w:val="24"/>
        </w:rPr>
        <w:t xml:space="preserve"> relevant currencies at the </w:t>
      </w:r>
      <w:r w:rsidR="002E138E" w:rsidRPr="00F55912">
        <w:rPr>
          <w:rFonts w:ascii="Times New Roman" w:eastAsia="仿宋" w:hAnsi="Times New Roman"/>
          <w:sz w:val="24"/>
          <w:szCs w:val="24"/>
        </w:rPr>
        <w:lastRenderedPageBreak/>
        <w:t xml:space="preserve">designated depository banks of the INE with the carrying brokerage agreement or futures brokerage contract </w:t>
      </w:r>
      <w:r w:rsidR="00FB1654" w:rsidRPr="00F55912">
        <w:rPr>
          <w:rFonts w:ascii="Times New Roman" w:eastAsia="仿宋" w:hAnsi="Times New Roman"/>
          <w:sz w:val="24"/>
          <w:szCs w:val="24"/>
        </w:rPr>
        <w:t>concluded and signed with the Members as well as the account-opening materials required by the designated depository banks</w:t>
      </w:r>
      <w:r w:rsidR="00272F2E" w:rsidRPr="00F55912">
        <w:rPr>
          <w:rFonts w:ascii="Times New Roman" w:eastAsia="仿宋" w:hAnsi="Times New Roman"/>
          <w:sz w:val="24"/>
          <w:szCs w:val="24"/>
        </w:rPr>
        <w:t xml:space="preserve"> (See Attachment 1 hereof for the Account Type Schedule)</w:t>
      </w:r>
      <w:r w:rsidR="00FB1654" w:rsidRPr="00F55912">
        <w:rPr>
          <w:rFonts w:ascii="Times New Roman" w:eastAsia="仿宋" w:hAnsi="Times New Roman"/>
          <w:sz w:val="24"/>
          <w:szCs w:val="24"/>
        </w:rPr>
        <w:t>.</w:t>
      </w:r>
    </w:p>
    <w:p w:rsidR="00F140EC" w:rsidRPr="00F55912" w:rsidRDefault="00272F2E" w:rsidP="00A67429">
      <w:pPr>
        <w:spacing w:line="360" w:lineRule="auto"/>
        <w:rPr>
          <w:rFonts w:ascii="Times New Roman" w:eastAsia="仿宋" w:hAnsi="Times New Roman"/>
          <w:sz w:val="24"/>
          <w:szCs w:val="24"/>
        </w:rPr>
      </w:pPr>
      <w:r w:rsidRPr="00F55912">
        <w:rPr>
          <w:rFonts w:ascii="Times New Roman" w:eastAsia="仿宋" w:hAnsi="Times New Roman"/>
          <w:sz w:val="24"/>
          <w:szCs w:val="24"/>
        </w:rPr>
        <w:t>4.</w:t>
      </w:r>
      <w:r w:rsidR="00884A15" w:rsidRPr="00F55912">
        <w:rPr>
          <w:rFonts w:ascii="Times New Roman" w:eastAsia="仿宋" w:hAnsi="Times New Roman"/>
          <w:sz w:val="24"/>
          <w:szCs w:val="24"/>
        </w:rPr>
        <w:t xml:space="preserve"> </w:t>
      </w:r>
      <w:r w:rsidR="005513C0" w:rsidRPr="00F55912">
        <w:rPr>
          <w:rFonts w:ascii="Times New Roman" w:eastAsia="仿宋" w:hAnsi="Times New Roman"/>
          <w:sz w:val="24"/>
          <w:szCs w:val="24"/>
        </w:rPr>
        <w:t xml:space="preserve">The Members </w:t>
      </w:r>
      <w:r w:rsidR="00B32AD7" w:rsidRPr="00F55912">
        <w:rPr>
          <w:rFonts w:ascii="Times New Roman" w:eastAsia="仿宋" w:hAnsi="Times New Roman"/>
          <w:sz w:val="24"/>
          <w:szCs w:val="24"/>
        </w:rPr>
        <w:t xml:space="preserve">shall </w:t>
      </w:r>
      <w:r w:rsidR="00D96EA3" w:rsidRPr="00F55912">
        <w:rPr>
          <w:rFonts w:ascii="Times New Roman" w:eastAsia="仿宋" w:hAnsi="Times New Roman"/>
          <w:sz w:val="24"/>
          <w:szCs w:val="24"/>
        </w:rPr>
        <w:t xml:space="preserve">provide </w:t>
      </w:r>
      <w:r w:rsidR="00F140EC" w:rsidRPr="00F55912">
        <w:rPr>
          <w:rFonts w:ascii="Times New Roman" w:eastAsia="仿宋" w:hAnsi="Times New Roman"/>
          <w:sz w:val="24"/>
          <w:szCs w:val="24"/>
        </w:rPr>
        <w:t xml:space="preserve">their overseas clients, OSPs and Overseas Intermediaries with </w:t>
      </w:r>
      <w:r w:rsidR="00D96EA3" w:rsidRPr="00F55912">
        <w:rPr>
          <w:rFonts w:ascii="Times New Roman" w:eastAsia="仿宋" w:hAnsi="Times New Roman"/>
          <w:sz w:val="24"/>
          <w:szCs w:val="24"/>
        </w:rPr>
        <w:t xml:space="preserve">guidance on </w:t>
      </w:r>
      <w:r w:rsidR="00F140EC" w:rsidRPr="00F55912">
        <w:rPr>
          <w:rFonts w:ascii="Times New Roman" w:eastAsia="仿宋" w:hAnsi="Times New Roman"/>
          <w:sz w:val="24"/>
          <w:szCs w:val="24"/>
        </w:rPr>
        <w:t xml:space="preserve">how to open dedicated futures </w:t>
      </w:r>
      <w:r w:rsidR="00D06F08" w:rsidRPr="00F55912">
        <w:rPr>
          <w:rFonts w:ascii="Times New Roman" w:eastAsia="仿宋" w:hAnsi="Times New Roman"/>
          <w:sz w:val="24"/>
          <w:szCs w:val="24"/>
        </w:rPr>
        <w:t>settlement account</w:t>
      </w:r>
      <w:r w:rsidR="00F140EC" w:rsidRPr="00F55912">
        <w:rPr>
          <w:rFonts w:ascii="Times New Roman" w:eastAsia="仿宋" w:hAnsi="Times New Roman"/>
          <w:sz w:val="24"/>
          <w:szCs w:val="24"/>
        </w:rPr>
        <w:t>s.</w:t>
      </w:r>
    </w:p>
    <w:p w:rsidR="00644ED7" w:rsidRPr="00F55912" w:rsidRDefault="00F140EC" w:rsidP="00A67429">
      <w:pPr>
        <w:spacing w:line="360" w:lineRule="auto"/>
        <w:rPr>
          <w:rFonts w:ascii="Times New Roman" w:eastAsia="仿宋" w:hAnsi="Times New Roman"/>
          <w:sz w:val="24"/>
          <w:szCs w:val="24"/>
        </w:rPr>
      </w:pPr>
      <w:r w:rsidRPr="00F55912">
        <w:rPr>
          <w:rFonts w:ascii="Times New Roman" w:eastAsia="仿宋" w:hAnsi="Times New Roman"/>
          <w:sz w:val="24"/>
          <w:szCs w:val="24"/>
        </w:rPr>
        <w:t xml:space="preserve">5. A Member shall </w:t>
      </w:r>
      <w:r w:rsidR="00D0682E" w:rsidRPr="00F55912">
        <w:rPr>
          <w:rFonts w:ascii="Times New Roman" w:eastAsia="仿宋" w:hAnsi="Times New Roman" w:hint="eastAsia"/>
          <w:sz w:val="24"/>
          <w:szCs w:val="24"/>
        </w:rPr>
        <w:t>open</w:t>
      </w:r>
      <w:r w:rsidR="00D0682E" w:rsidRPr="00F55912">
        <w:rPr>
          <w:rFonts w:ascii="Times New Roman" w:eastAsia="仿宋" w:hAnsi="Times New Roman"/>
          <w:sz w:val="24"/>
          <w:szCs w:val="24"/>
        </w:rPr>
        <w:t xml:space="preserve"> </w:t>
      </w:r>
      <w:r w:rsidR="00D0682E" w:rsidRPr="00F55912">
        <w:rPr>
          <w:rFonts w:ascii="Times New Roman" w:eastAsia="仿宋" w:hAnsi="Times New Roman" w:hint="eastAsia"/>
          <w:sz w:val="24"/>
          <w:szCs w:val="24"/>
        </w:rPr>
        <w:t>de</w:t>
      </w:r>
      <w:r w:rsidR="00D0682E" w:rsidRPr="00F55912">
        <w:rPr>
          <w:rFonts w:ascii="Times New Roman" w:eastAsia="仿宋" w:hAnsi="Times New Roman"/>
          <w:sz w:val="24"/>
          <w:szCs w:val="24"/>
        </w:rPr>
        <w:t xml:space="preserve">dicated fund accounts </w:t>
      </w:r>
      <w:r w:rsidR="00BF46D3" w:rsidRPr="00F55912">
        <w:rPr>
          <w:rFonts w:ascii="Times New Roman" w:eastAsia="仿宋" w:hAnsi="Times New Roman"/>
          <w:sz w:val="24"/>
          <w:szCs w:val="24"/>
        </w:rPr>
        <w:t xml:space="preserve">at </w:t>
      </w:r>
      <w:r w:rsidR="002D3483" w:rsidRPr="00F55912">
        <w:rPr>
          <w:rFonts w:ascii="Times New Roman" w:eastAsia="仿宋" w:hAnsi="Times New Roman"/>
          <w:sz w:val="24"/>
          <w:szCs w:val="24"/>
        </w:rPr>
        <w:t>more than</w:t>
      </w:r>
      <w:r w:rsidR="00BF46D3" w:rsidRPr="00F55912">
        <w:rPr>
          <w:rFonts w:ascii="Times New Roman" w:eastAsia="仿宋" w:hAnsi="Times New Roman"/>
          <w:sz w:val="24"/>
          <w:szCs w:val="24"/>
        </w:rPr>
        <w:t xml:space="preserve"> </w:t>
      </w:r>
      <w:r w:rsidR="00862E83" w:rsidRPr="00F55912">
        <w:rPr>
          <w:rFonts w:ascii="Times New Roman" w:eastAsia="仿宋" w:hAnsi="Times New Roman"/>
          <w:sz w:val="24"/>
          <w:szCs w:val="24"/>
        </w:rPr>
        <w:t>two</w:t>
      </w:r>
      <w:r w:rsidR="002D3483" w:rsidRPr="00F55912">
        <w:rPr>
          <w:rFonts w:ascii="Times New Roman" w:eastAsia="仿宋" w:hAnsi="Times New Roman"/>
          <w:sz w:val="24"/>
          <w:szCs w:val="24"/>
        </w:rPr>
        <w:t xml:space="preserve"> (inclusive)</w:t>
      </w:r>
      <w:r w:rsidR="00BF46D3" w:rsidRPr="00F55912">
        <w:rPr>
          <w:rFonts w:ascii="Times New Roman" w:eastAsia="仿宋" w:hAnsi="Times New Roman"/>
          <w:sz w:val="24"/>
          <w:szCs w:val="24"/>
        </w:rPr>
        <w:t xml:space="preserve"> designated depository banks</w:t>
      </w:r>
      <w:r w:rsidR="00644ED7" w:rsidRPr="00F55912">
        <w:rPr>
          <w:rFonts w:ascii="Times New Roman" w:eastAsia="仿宋" w:hAnsi="Times New Roman"/>
          <w:sz w:val="24"/>
          <w:szCs w:val="24"/>
        </w:rPr>
        <w:t>.</w:t>
      </w:r>
      <w:r w:rsidR="00BF46D3" w:rsidRPr="00F55912">
        <w:rPr>
          <w:rFonts w:ascii="Times New Roman" w:eastAsia="仿宋" w:hAnsi="Times New Roman"/>
          <w:sz w:val="24"/>
          <w:szCs w:val="24"/>
        </w:rPr>
        <w:t xml:space="preserve"> </w:t>
      </w:r>
    </w:p>
    <w:p w:rsidR="00644ED7" w:rsidRPr="00F55912" w:rsidRDefault="00644ED7" w:rsidP="00A67429">
      <w:pPr>
        <w:spacing w:line="360" w:lineRule="auto"/>
        <w:rPr>
          <w:rFonts w:ascii="Times New Roman" w:eastAsia="仿宋" w:hAnsi="Times New Roman"/>
          <w:sz w:val="24"/>
          <w:szCs w:val="24"/>
        </w:rPr>
      </w:pPr>
    </w:p>
    <w:p w:rsidR="006D41AC" w:rsidRPr="00F55912" w:rsidRDefault="00644ED7" w:rsidP="00A67429">
      <w:pPr>
        <w:spacing w:line="360" w:lineRule="auto"/>
        <w:rPr>
          <w:rFonts w:ascii="Times New Roman" w:eastAsia="仿宋" w:hAnsi="Times New Roman"/>
          <w:b/>
          <w:sz w:val="24"/>
          <w:szCs w:val="24"/>
        </w:rPr>
      </w:pPr>
      <w:r w:rsidRPr="00F55912">
        <w:rPr>
          <w:rFonts w:ascii="Times New Roman" w:eastAsia="仿宋" w:hAnsi="Times New Roman"/>
          <w:b/>
          <w:sz w:val="24"/>
          <w:szCs w:val="24"/>
        </w:rPr>
        <w:t>II.</w:t>
      </w:r>
      <w:r w:rsidR="006D41AC" w:rsidRPr="00F55912">
        <w:rPr>
          <w:rFonts w:ascii="Times New Roman" w:eastAsia="仿宋" w:hAnsi="Times New Roman"/>
          <w:b/>
          <w:sz w:val="24"/>
          <w:szCs w:val="24"/>
        </w:rPr>
        <w:t xml:space="preserve"> Management</w:t>
      </w:r>
      <w:r w:rsidR="00C03757">
        <w:rPr>
          <w:rFonts w:ascii="Times New Roman" w:eastAsia="仿宋" w:hAnsi="Times New Roman" w:hint="eastAsia"/>
          <w:b/>
          <w:sz w:val="24"/>
          <w:szCs w:val="24"/>
        </w:rPr>
        <w:t xml:space="preserve"> of </w:t>
      </w:r>
      <w:r w:rsidR="00C03757" w:rsidRPr="00F55912">
        <w:rPr>
          <w:rFonts w:ascii="Times New Roman" w:eastAsia="仿宋" w:hAnsi="Times New Roman" w:hint="eastAsia"/>
          <w:b/>
          <w:sz w:val="24"/>
          <w:szCs w:val="24"/>
        </w:rPr>
        <w:t xml:space="preserve">Fund </w:t>
      </w:r>
      <w:r w:rsidR="00C03757" w:rsidRPr="00C03757">
        <w:rPr>
          <w:rFonts w:ascii="Times New Roman" w:eastAsia="仿宋" w:hAnsi="Times New Roman"/>
          <w:b/>
          <w:sz w:val="24"/>
          <w:szCs w:val="24"/>
        </w:rPr>
        <w:t>Deposits/Withdrawals</w:t>
      </w:r>
    </w:p>
    <w:p w:rsidR="006D41AC" w:rsidRPr="00F55912" w:rsidRDefault="00785F41" w:rsidP="00785F41">
      <w:pPr>
        <w:spacing w:line="360" w:lineRule="auto"/>
        <w:rPr>
          <w:rFonts w:ascii="Times New Roman" w:eastAsia="仿宋" w:hAnsi="Times New Roman"/>
          <w:sz w:val="24"/>
          <w:szCs w:val="24"/>
        </w:rPr>
      </w:pPr>
      <w:r w:rsidRPr="00F55912">
        <w:rPr>
          <w:rFonts w:ascii="Times New Roman" w:eastAsia="仿宋" w:hAnsi="Times New Roman"/>
          <w:sz w:val="24"/>
          <w:szCs w:val="24"/>
        </w:rPr>
        <w:t xml:space="preserve">1. </w:t>
      </w:r>
      <w:r w:rsidR="00595511" w:rsidRPr="00F55912">
        <w:rPr>
          <w:rFonts w:ascii="Times New Roman" w:eastAsia="仿宋" w:hAnsi="Times New Roman"/>
          <w:sz w:val="24"/>
          <w:szCs w:val="24"/>
        </w:rPr>
        <w:t>The overseas clients of the Members, OSPs and Overseas Intermediaries who entrust the Members to conduct clearing</w:t>
      </w:r>
      <w:r w:rsidR="00981311" w:rsidRPr="00F55912">
        <w:rPr>
          <w:rFonts w:ascii="Times New Roman" w:eastAsia="仿宋" w:hAnsi="Times New Roman"/>
          <w:sz w:val="24"/>
          <w:szCs w:val="24"/>
        </w:rPr>
        <w:t xml:space="preserve"> shall operate their </w:t>
      </w:r>
      <w:r w:rsidR="00DE6C65" w:rsidRPr="00F55912">
        <w:rPr>
          <w:rFonts w:ascii="Times New Roman" w:eastAsia="仿宋" w:hAnsi="Times New Roman"/>
          <w:sz w:val="24"/>
          <w:szCs w:val="24"/>
        </w:rPr>
        <w:t>FX</w:t>
      </w:r>
      <w:r w:rsidR="00981311" w:rsidRPr="00F55912">
        <w:rPr>
          <w:rFonts w:ascii="Times New Roman" w:eastAsia="仿宋" w:hAnsi="Times New Roman"/>
          <w:sz w:val="24"/>
          <w:szCs w:val="24"/>
        </w:rPr>
        <w:t xml:space="preserve"> </w:t>
      </w:r>
      <w:r w:rsidR="00023BA6" w:rsidRPr="00C03757">
        <w:rPr>
          <w:rFonts w:ascii="Times New Roman" w:eastAsia="仿宋" w:hAnsi="Times New Roman"/>
          <w:sz w:val="24"/>
          <w:szCs w:val="24"/>
        </w:rPr>
        <w:t>Deposits/Withdrawals</w:t>
      </w:r>
      <w:r w:rsidR="00981311" w:rsidRPr="00F55912">
        <w:rPr>
          <w:rFonts w:ascii="Times New Roman" w:eastAsia="仿宋" w:hAnsi="Times New Roman"/>
          <w:sz w:val="24"/>
          <w:szCs w:val="24"/>
        </w:rPr>
        <w:t xml:space="preserve"> through the Bank-Futures Fund Transfer System.</w:t>
      </w:r>
    </w:p>
    <w:p w:rsidR="00981311" w:rsidRPr="00F55912" w:rsidRDefault="00981311" w:rsidP="00785F41">
      <w:pPr>
        <w:spacing w:line="360" w:lineRule="auto"/>
        <w:rPr>
          <w:rFonts w:ascii="Times New Roman" w:eastAsia="仿宋" w:hAnsi="Times New Roman"/>
          <w:sz w:val="24"/>
          <w:szCs w:val="24"/>
        </w:rPr>
      </w:pPr>
      <w:r w:rsidRPr="00F55912">
        <w:rPr>
          <w:rFonts w:ascii="Times New Roman" w:eastAsia="仿宋" w:hAnsi="Times New Roman"/>
          <w:sz w:val="24"/>
          <w:szCs w:val="24"/>
        </w:rPr>
        <w:t>2.</w:t>
      </w:r>
      <w:r w:rsidR="00C63E6A" w:rsidRPr="00F55912">
        <w:rPr>
          <w:rFonts w:ascii="Times New Roman" w:eastAsia="仿宋" w:hAnsi="Times New Roman"/>
          <w:sz w:val="24"/>
          <w:szCs w:val="24"/>
        </w:rPr>
        <w:t xml:space="preserve"> </w:t>
      </w:r>
      <w:r w:rsidR="00473B8A" w:rsidRPr="00F55912">
        <w:rPr>
          <w:rFonts w:ascii="Times New Roman" w:eastAsia="仿宋" w:hAnsi="Times New Roman"/>
          <w:sz w:val="24"/>
          <w:szCs w:val="24"/>
        </w:rPr>
        <w:t xml:space="preserve">The Members shall apply for the </w:t>
      </w:r>
      <w:r w:rsidR="00DE6C65" w:rsidRPr="00F55912">
        <w:rPr>
          <w:rFonts w:ascii="Times New Roman" w:eastAsia="仿宋" w:hAnsi="Times New Roman"/>
          <w:sz w:val="24"/>
          <w:szCs w:val="24"/>
        </w:rPr>
        <w:t>FX</w:t>
      </w:r>
      <w:r w:rsidR="00473B8A" w:rsidRPr="00F55912">
        <w:rPr>
          <w:rFonts w:ascii="Times New Roman" w:eastAsia="仿宋" w:hAnsi="Times New Roman"/>
          <w:sz w:val="24"/>
          <w:szCs w:val="24"/>
        </w:rPr>
        <w:t xml:space="preserve"> </w:t>
      </w:r>
      <w:r w:rsidR="00C03757" w:rsidRPr="00C03757">
        <w:rPr>
          <w:rFonts w:ascii="Times New Roman" w:eastAsia="仿宋" w:hAnsi="Times New Roman"/>
          <w:sz w:val="24"/>
          <w:szCs w:val="24"/>
        </w:rPr>
        <w:t>Deposits/Withdrawals</w:t>
      </w:r>
      <w:r w:rsidR="00C03757">
        <w:rPr>
          <w:rFonts w:ascii="Times New Roman" w:eastAsia="仿宋" w:hAnsi="Times New Roman" w:hint="eastAsia"/>
          <w:sz w:val="24"/>
          <w:szCs w:val="24"/>
        </w:rPr>
        <w:t xml:space="preserve"> </w:t>
      </w:r>
      <w:r w:rsidR="00B41515" w:rsidRPr="00F55912">
        <w:rPr>
          <w:rFonts w:ascii="Times New Roman" w:eastAsia="仿宋" w:hAnsi="Times New Roman"/>
          <w:sz w:val="24"/>
          <w:szCs w:val="24"/>
        </w:rPr>
        <w:t xml:space="preserve">through the </w:t>
      </w:r>
      <w:r w:rsidR="00C03757" w:rsidRPr="00C03757">
        <w:rPr>
          <w:rFonts w:ascii="Times New Roman" w:eastAsia="仿宋" w:hAnsi="Times New Roman"/>
          <w:sz w:val="24"/>
          <w:szCs w:val="24"/>
        </w:rPr>
        <w:t>Deposits/Withdrawals</w:t>
      </w:r>
      <w:r w:rsidR="00B41515" w:rsidRPr="00F55912">
        <w:rPr>
          <w:rFonts w:ascii="Times New Roman" w:eastAsia="仿宋" w:hAnsi="Times New Roman"/>
          <w:sz w:val="24"/>
          <w:szCs w:val="24"/>
        </w:rPr>
        <w:t xml:space="preserve"> menu of Member Service System.</w:t>
      </w:r>
    </w:p>
    <w:p w:rsidR="00B41515" w:rsidRPr="00F55912" w:rsidRDefault="00B41515" w:rsidP="00785F41">
      <w:pPr>
        <w:spacing w:line="360" w:lineRule="auto"/>
        <w:rPr>
          <w:rFonts w:ascii="Times New Roman" w:eastAsia="仿宋" w:hAnsi="Times New Roman"/>
          <w:sz w:val="24"/>
          <w:szCs w:val="24"/>
        </w:rPr>
      </w:pPr>
      <w:r w:rsidRPr="00F55912">
        <w:rPr>
          <w:rFonts w:ascii="Times New Roman" w:eastAsia="仿宋" w:hAnsi="Times New Roman"/>
          <w:sz w:val="24"/>
          <w:szCs w:val="24"/>
        </w:rPr>
        <w:t xml:space="preserve">3. No </w:t>
      </w:r>
      <w:r w:rsidR="00905CDA" w:rsidRPr="00F55912">
        <w:rPr>
          <w:rFonts w:ascii="Times New Roman" w:eastAsia="仿宋" w:hAnsi="Times New Roman" w:hint="eastAsia"/>
          <w:sz w:val="24"/>
          <w:szCs w:val="24"/>
        </w:rPr>
        <w:t xml:space="preserve">fund </w:t>
      </w:r>
      <w:r w:rsidRPr="00F55912">
        <w:rPr>
          <w:rFonts w:ascii="Times New Roman" w:eastAsia="仿宋" w:hAnsi="Times New Roman"/>
          <w:sz w:val="24"/>
          <w:szCs w:val="24"/>
        </w:rPr>
        <w:t xml:space="preserve">withdrawal </w:t>
      </w:r>
      <w:r w:rsidR="00F85AF1" w:rsidRPr="00F55912">
        <w:rPr>
          <w:rFonts w:ascii="Times New Roman" w:eastAsia="仿宋" w:hAnsi="Times New Roman"/>
          <w:sz w:val="24"/>
          <w:szCs w:val="24"/>
        </w:rPr>
        <w:t>can be transferred</w:t>
      </w:r>
      <w:r w:rsidRPr="00F55912">
        <w:rPr>
          <w:rFonts w:ascii="Times New Roman" w:eastAsia="仿宋" w:hAnsi="Times New Roman"/>
          <w:sz w:val="24"/>
          <w:szCs w:val="24"/>
        </w:rPr>
        <w:t xml:space="preserve"> </w:t>
      </w:r>
      <w:r w:rsidR="00F85AF1" w:rsidRPr="00F55912">
        <w:rPr>
          <w:rFonts w:ascii="Times New Roman" w:eastAsia="仿宋" w:hAnsi="Times New Roman"/>
          <w:sz w:val="24"/>
          <w:szCs w:val="24"/>
        </w:rPr>
        <w:t>during</w:t>
      </w:r>
      <w:r w:rsidRPr="00F55912">
        <w:rPr>
          <w:rFonts w:ascii="Times New Roman" w:eastAsia="仿宋" w:hAnsi="Times New Roman"/>
          <w:sz w:val="24"/>
          <w:szCs w:val="24"/>
        </w:rPr>
        <w:t xml:space="preserve"> the </w:t>
      </w:r>
      <w:r w:rsidR="00F85AF1" w:rsidRPr="00F55912">
        <w:rPr>
          <w:rFonts w:ascii="Times New Roman" w:eastAsia="仿宋" w:hAnsi="Times New Roman"/>
          <w:sz w:val="24"/>
          <w:szCs w:val="24"/>
        </w:rPr>
        <w:t>trading</w:t>
      </w:r>
      <w:r w:rsidRPr="00F55912">
        <w:rPr>
          <w:rFonts w:ascii="Times New Roman" w:eastAsia="仿宋" w:hAnsi="Times New Roman"/>
          <w:sz w:val="24"/>
          <w:szCs w:val="24"/>
        </w:rPr>
        <w:t xml:space="preserve"> sessions. </w:t>
      </w:r>
    </w:p>
    <w:p w:rsidR="00F85AF1" w:rsidRPr="00F55912" w:rsidRDefault="00F85AF1" w:rsidP="00785F41">
      <w:pPr>
        <w:spacing w:line="360" w:lineRule="auto"/>
        <w:rPr>
          <w:rFonts w:ascii="Times New Roman" w:eastAsia="仿宋" w:hAnsi="Times New Roman"/>
          <w:sz w:val="24"/>
          <w:szCs w:val="24"/>
        </w:rPr>
      </w:pPr>
    </w:p>
    <w:p w:rsidR="00F85AF1" w:rsidRPr="00F55912" w:rsidRDefault="00F85AF1" w:rsidP="00785F41">
      <w:pPr>
        <w:spacing w:line="360" w:lineRule="auto"/>
        <w:rPr>
          <w:rFonts w:ascii="Times New Roman" w:eastAsia="仿宋" w:hAnsi="Times New Roman"/>
          <w:b/>
          <w:sz w:val="24"/>
          <w:szCs w:val="24"/>
        </w:rPr>
      </w:pPr>
      <w:r w:rsidRPr="00F55912">
        <w:rPr>
          <w:rFonts w:ascii="Times New Roman" w:eastAsia="仿宋" w:hAnsi="Times New Roman"/>
          <w:b/>
          <w:sz w:val="24"/>
          <w:szCs w:val="24"/>
        </w:rPr>
        <w:t>III.</w:t>
      </w:r>
      <w:r w:rsidR="00A864BE" w:rsidRPr="00F55912">
        <w:rPr>
          <w:rFonts w:ascii="Times New Roman" w:eastAsia="仿宋" w:hAnsi="Times New Roman"/>
          <w:b/>
          <w:sz w:val="24"/>
          <w:szCs w:val="24"/>
        </w:rPr>
        <w:t xml:space="preserve"> </w:t>
      </w:r>
      <w:r w:rsidR="002718A2" w:rsidRPr="00F55912">
        <w:rPr>
          <w:rFonts w:ascii="Times New Roman" w:eastAsia="仿宋" w:hAnsi="Times New Roman" w:hint="eastAsia"/>
          <w:b/>
          <w:sz w:val="24"/>
          <w:szCs w:val="24"/>
        </w:rPr>
        <w:t>S</w:t>
      </w:r>
      <w:r w:rsidR="002718A2" w:rsidRPr="00F55912">
        <w:rPr>
          <w:rFonts w:ascii="Times New Roman" w:eastAsia="仿宋" w:hAnsi="Times New Roman"/>
          <w:b/>
          <w:sz w:val="24"/>
          <w:szCs w:val="24"/>
        </w:rPr>
        <w:t xml:space="preserve">ettlement and </w:t>
      </w:r>
      <w:r w:rsidR="002718A2" w:rsidRPr="00F55912">
        <w:rPr>
          <w:rFonts w:ascii="Times New Roman" w:eastAsia="仿宋" w:hAnsi="Times New Roman" w:hint="eastAsia"/>
          <w:b/>
          <w:sz w:val="24"/>
          <w:szCs w:val="24"/>
        </w:rPr>
        <w:t>P</w:t>
      </w:r>
      <w:r w:rsidR="00DE6C65" w:rsidRPr="00F55912">
        <w:rPr>
          <w:rFonts w:ascii="Times New Roman" w:eastAsia="仿宋" w:hAnsi="Times New Roman"/>
          <w:b/>
          <w:sz w:val="24"/>
          <w:szCs w:val="24"/>
        </w:rPr>
        <w:t>urchase</w:t>
      </w:r>
      <w:r w:rsidR="002718A2" w:rsidRPr="00F55912">
        <w:rPr>
          <w:rFonts w:ascii="Times New Roman" w:eastAsia="仿宋" w:hAnsi="Times New Roman" w:hint="eastAsia"/>
          <w:b/>
          <w:sz w:val="24"/>
          <w:szCs w:val="24"/>
        </w:rPr>
        <w:t xml:space="preserve"> of Foreign Exchange</w:t>
      </w:r>
      <w:r w:rsidR="00FB0601" w:rsidRPr="00F55912">
        <w:rPr>
          <w:rFonts w:ascii="Times New Roman" w:eastAsia="仿宋" w:hAnsi="Times New Roman"/>
          <w:b/>
          <w:sz w:val="24"/>
          <w:szCs w:val="24"/>
        </w:rPr>
        <w:t xml:space="preserve"> Management</w:t>
      </w:r>
    </w:p>
    <w:p w:rsidR="00CA005B" w:rsidRPr="00F55912" w:rsidRDefault="00CA005B" w:rsidP="00CA005B">
      <w:pPr>
        <w:spacing w:line="360" w:lineRule="auto"/>
        <w:rPr>
          <w:rFonts w:ascii="Times New Roman" w:eastAsia="仿宋" w:hAnsi="Times New Roman"/>
          <w:sz w:val="24"/>
          <w:szCs w:val="24"/>
        </w:rPr>
      </w:pPr>
      <w:r w:rsidRPr="00F55912">
        <w:rPr>
          <w:rFonts w:ascii="Times New Roman" w:eastAsia="仿宋" w:hAnsi="Times New Roman"/>
          <w:sz w:val="24"/>
          <w:szCs w:val="24"/>
        </w:rPr>
        <w:t xml:space="preserve">1. </w:t>
      </w:r>
      <w:r w:rsidR="002718A2" w:rsidRPr="00F55912">
        <w:rPr>
          <w:rFonts w:ascii="Times New Roman" w:eastAsia="仿宋" w:hAnsi="Times New Roman" w:hint="eastAsia"/>
          <w:sz w:val="24"/>
          <w:szCs w:val="24"/>
        </w:rPr>
        <w:t>S</w:t>
      </w:r>
      <w:r w:rsidR="00DE6C65" w:rsidRPr="00F55912">
        <w:rPr>
          <w:rFonts w:ascii="Times New Roman" w:eastAsia="仿宋" w:hAnsi="Times New Roman"/>
          <w:sz w:val="24"/>
          <w:szCs w:val="24"/>
        </w:rPr>
        <w:t>ettlement and purchase</w:t>
      </w:r>
      <w:r w:rsidR="002718A2" w:rsidRPr="00F55912">
        <w:rPr>
          <w:rFonts w:ascii="Times New Roman" w:eastAsia="仿宋" w:hAnsi="Times New Roman" w:hint="eastAsia"/>
          <w:sz w:val="24"/>
          <w:szCs w:val="24"/>
        </w:rPr>
        <w:t xml:space="preserve"> of foreign exchange</w:t>
      </w:r>
      <w:r w:rsidR="00D2086C" w:rsidRPr="00F55912">
        <w:rPr>
          <w:rFonts w:ascii="Times New Roman" w:eastAsia="仿宋" w:hAnsi="Times New Roman"/>
          <w:sz w:val="24"/>
          <w:szCs w:val="24"/>
        </w:rPr>
        <w:t xml:space="preserve"> </w:t>
      </w:r>
      <w:r w:rsidR="00037C9C" w:rsidRPr="00F55912">
        <w:rPr>
          <w:rFonts w:ascii="Times New Roman" w:eastAsia="仿宋" w:hAnsi="Times New Roman"/>
          <w:sz w:val="24"/>
          <w:szCs w:val="24"/>
        </w:rPr>
        <w:t>are applicable only to the dedicated margin accounts opened by the Members at the designated depository banks</w:t>
      </w:r>
      <w:r w:rsidR="00DB03CB" w:rsidRPr="00F55912">
        <w:rPr>
          <w:rFonts w:ascii="Times New Roman" w:eastAsia="仿宋" w:hAnsi="Times New Roman"/>
          <w:sz w:val="24"/>
          <w:szCs w:val="24"/>
        </w:rPr>
        <w:t xml:space="preserve">. No </w:t>
      </w:r>
      <w:r w:rsidR="002718A2" w:rsidRPr="00F55912">
        <w:rPr>
          <w:rFonts w:ascii="Times New Roman" w:eastAsia="仿宋" w:hAnsi="Times New Roman" w:hint="eastAsia"/>
          <w:sz w:val="24"/>
          <w:szCs w:val="24"/>
        </w:rPr>
        <w:t>s</w:t>
      </w:r>
      <w:r w:rsidR="002718A2" w:rsidRPr="00F55912">
        <w:rPr>
          <w:rFonts w:ascii="Times New Roman" w:eastAsia="仿宋" w:hAnsi="Times New Roman"/>
          <w:sz w:val="24"/>
          <w:szCs w:val="24"/>
        </w:rPr>
        <w:t>ettlement and purchase of foreign exchange</w:t>
      </w:r>
      <w:r w:rsidR="00DB03CB" w:rsidRPr="00F55912">
        <w:rPr>
          <w:rFonts w:ascii="Times New Roman" w:eastAsia="仿宋" w:hAnsi="Times New Roman"/>
          <w:sz w:val="24"/>
          <w:szCs w:val="24"/>
        </w:rPr>
        <w:t xml:space="preserve"> can be made through the dedicated futures </w:t>
      </w:r>
      <w:r w:rsidR="00D06F08" w:rsidRPr="00F55912">
        <w:rPr>
          <w:rFonts w:ascii="Times New Roman" w:eastAsia="仿宋" w:hAnsi="Times New Roman"/>
          <w:sz w:val="24"/>
          <w:szCs w:val="24"/>
        </w:rPr>
        <w:t>settlement account</w:t>
      </w:r>
      <w:r w:rsidR="00DB03CB" w:rsidRPr="00F55912">
        <w:rPr>
          <w:rFonts w:ascii="Times New Roman" w:eastAsia="仿宋" w:hAnsi="Times New Roman"/>
          <w:sz w:val="24"/>
          <w:szCs w:val="24"/>
        </w:rPr>
        <w:t xml:space="preserve">s opened by overseas clients, </w:t>
      </w:r>
      <w:r w:rsidRPr="00F55912">
        <w:rPr>
          <w:rFonts w:ascii="Times New Roman" w:eastAsia="仿宋" w:hAnsi="Times New Roman"/>
          <w:sz w:val="24"/>
          <w:szCs w:val="24"/>
        </w:rPr>
        <w:t>OSPs and Overseas Intermediaries.</w:t>
      </w:r>
    </w:p>
    <w:p w:rsidR="00CA005B" w:rsidRPr="00F55912" w:rsidRDefault="00CA005B" w:rsidP="003B6FC6">
      <w:pPr>
        <w:spacing w:line="360" w:lineRule="auto"/>
        <w:rPr>
          <w:rFonts w:ascii="Times New Roman" w:eastAsia="仿宋" w:hAnsi="Times New Roman"/>
          <w:sz w:val="24"/>
          <w:szCs w:val="24"/>
        </w:rPr>
      </w:pPr>
      <w:r w:rsidRPr="00F55912">
        <w:rPr>
          <w:rFonts w:ascii="Times New Roman" w:eastAsia="仿宋" w:hAnsi="Times New Roman"/>
          <w:sz w:val="24"/>
          <w:szCs w:val="24"/>
        </w:rPr>
        <w:t>2.</w:t>
      </w:r>
      <w:r w:rsidR="00793AA4" w:rsidRPr="00F55912">
        <w:rPr>
          <w:rFonts w:ascii="Times New Roman" w:eastAsia="仿宋" w:hAnsi="Times New Roman"/>
          <w:sz w:val="24"/>
          <w:szCs w:val="24"/>
        </w:rPr>
        <w:t xml:space="preserve"> </w:t>
      </w:r>
      <w:r w:rsidR="002718A2" w:rsidRPr="00F55912">
        <w:rPr>
          <w:rFonts w:ascii="Times New Roman" w:eastAsia="仿宋" w:hAnsi="Times New Roman"/>
          <w:sz w:val="24"/>
          <w:szCs w:val="24"/>
        </w:rPr>
        <w:t>Settlement and purchase of foreign exchange</w:t>
      </w:r>
      <w:r w:rsidR="00C1359C" w:rsidRPr="00F55912">
        <w:rPr>
          <w:rFonts w:ascii="Times New Roman" w:eastAsia="仿宋" w:hAnsi="Times New Roman"/>
          <w:sz w:val="24"/>
          <w:szCs w:val="24"/>
        </w:rPr>
        <w:t xml:space="preserve"> shall be based on the </w:t>
      </w:r>
      <w:r w:rsidR="00C15715" w:rsidRPr="00F55912">
        <w:rPr>
          <w:rFonts w:ascii="Times New Roman" w:eastAsia="仿宋" w:hAnsi="Times New Roman"/>
          <w:sz w:val="24"/>
          <w:szCs w:val="24"/>
        </w:rPr>
        <w:t>daily day-</w:t>
      </w:r>
      <w:r w:rsidR="00C1359C" w:rsidRPr="00F55912">
        <w:rPr>
          <w:rFonts w:ascii="Times New Roman" w:eastAsia="仿宋" w:hAnsi="Times New Roman"/>
          <w:sz w:val="24"/>
          <w:szCs w:val="24"/>
        </w:rPr>
        <w:t>end balancing, and conducted as per the funds relating to the trading of specified domestic futures products</w:t>
      </w:r>
      <w:r w:rsidR="001F471E" w:rsidRPr="00F55912">
        <w:rPr>
          <w:rFonts w:ascii="Times New Roman" w:eastAsia="仿宋" w:hAnsi="Times New Roman"/>
          <w:sz w:val="24"/>
          <w:szCs w:val="24"/>
        </w:rPr>
        <w:t xml:space="preserve">, such as the profit or loss of the futures trading, </w:t>
      </w:r>
      <w:r w:rsidR="00C15715" w:rsidRPr="00F55912">
        <w:rPr>
          <w:rFonts w:ascii="Times New Roman" w:eastAsia="仿宋" w:hAnsi="Times New Roman"/>
          <w:sz w:val="24"/>
          <w:szCs w:val="24"/>
        </w:rPr>
        <w:t>paid handling charges</w:t>
      </w:r>
      <w:r w:rsidR="001F471E" w:rsidRPr="00F55912">
        <w:rPr>
          <w:rFonts w:ascii="Times New Roman" w:eastAsia="仿宋" w:hAnsi="Times New Roman"/>
          <w:sz w:val="24"/>
          <w:szCs w:val="24"/>
        </w:rPr>
        <w:t xml:space="preserve">, delivery funds and </w:t>
      </w:r>
      <w:r w:rsidR="00B26404" w:rsidRPr="00F55912">
        <w:rPr>
          <w:rFonts w:ascii="Times New Roman" w:eastAsia="仿宋" w:hAnsi="Times New Roman"/>
          <w:sz w:val="24"/>
          <w:szCs w:val="24"/>
        </w:rPr>
        <w:t xml:space="preserve">clearing monetary </w:t>
      </w:r>
      <w:r w:rsidR="007734A0" w:rsidRPr="00F55912">
        <w:rPr>
          <w:rFonts w:ascii="Times New Roman" w:eastAsia="仿宋" w:hAnsi="Times New Roman"/>
          <w:sz w:val="24"/>
          <w:szCs w:val="24"/>
        </w:rPr>
        <w:t xml:space="preserve">fund </w:t>
      </w:r>
      <w:r w:rsidR="00B26404" w:rsidRPr="00F55912">
        <w:rPr>
          <w:rFonts w:ascii="Times New Roman" w:eastAsia="仿宋" w:hAnsi="Times New Roman"/>
          <w:sz w:val="24"/>
          <w:szCs w:val="24"/>
        </w:rPr>
        <w:t>gap</w:t>
      </w:r>
      <w:r w:rsidR="007734A0" w:rsidRPr="00F55912">
        <w:rPr>
          <w:rFonts w:ascii="Times New Roman" w:eastAsia="仿宋" w:hAnsi="Times New Roman"/>
          <w:sz w:val="24"/>
          <w:szCs w:val="24"/>
        </w:rPr>
        <w:t>.</w:t>
      </w:r>
    </w:p>
    <w:p w:rsidR="00081193" w:rsidRPr="00F55912" w:rsidRDefault="007734A0" w:rsidP="003B6FC6">
      <w:pPr>
        <w:spacing w:line="360" w:lineRule="auto"/>
        <w:rPr>
          <w:rFonts w:ascii="Times New Roman" w:eastAsia="仿宋" w:hAnsi="Times New Roman"/>
          <w:sz w:val="24"/>
          <w:szCs w:val="24"/>
        </w:rPr>
      </w:pPr>
      <w:r w:rsidRPr="00F55912">
        <w:rPr>
          <w:rFonts w:ascii="Times New Roman" w:eastAsia="仿宋" w:hAnsi="Times New Roman"/>
          <w:sz w:val="24"/>
          <w:szCs w:val="24"/>
        </w:rPr>
        <w:t xml:space="preserve">3. Upon receipt of the instruction on </w:t>
      </w:r>
      <w:r w:rsidR="002718A2" w:rsidRPr="00F55912">
        <w:rPr>
          <w:rFonts w:ascii="Times New Roman" w:eastAsia="仿宋" w:hAnsi="Times New Roman" w:hint="eastAsia"/>
          <w:sz w:val="24"/>
          <w:szCs w:val="24"/>
        </w:rPr>
        <w:t>s</w:t>
      </w:r>
      <w:r w:rsidR="002718A2" w:rsidRPr="00F55912">
        <w:rPr>
          <w:rFonts w:ascii="Times New Roman" w:eastAsia="仿宋" w:hAnsi="Times New Roman"/>
          <w:sz w:val="24"/>
          <w:szCs w:val="24"/>
        </w:rPr>
        <w:t>ettlement and purchase of foreign exchange</w:t>
      </w:r>
      <w:r w:rsidRPr="00F55912">
        <w:rPr>
          <w:rFonts w:ascii="Times New Roman" w:eastAsia="仿宋" w:hAnsi="Times New Roman"/>
          <w:sz w:val="24"/>
          <w:szCs w:val="24"/>
        </w:rPr>
        <w:t xml:space="preserve">, the designated depository banks shall duly conduct relevant procedures </w:t>
      </w:r>
      <w:r w:rsidR="00081193" w:rsidRPr="00F55912">
        <w:rPr>
          <w:rFonts w:ascii="Times New Roman" w:eastAsia="仿宋" w:hAnsi="Times New Roman"/>
          <w:sz w:val="24"/>
          <w:szCs w:val="24"/>
        </w:rPr>
        <w:t xml:space="preserve">to adjust the balances of the </w:t>
      </w:r>
      <w:r w:rsidR="00DE6C65" w:rsidRPr="00F55912">
        <w:rPr>
          <w:rFonts w:ascii="Times New Roman" w:eastAsia="仿宋" w:hAnsi="Times New Roman"/>
          <w:sz w:val="24"/>
          <w:szCs w:val="24"/>
        </w:rPr>
        <w:t>FX</w:t>
      </w:r>
      <w:r w:rsidR="00081193" w:rsidRPr="00F55912">
        <w:rPr>
          <w:rFonts w:ascii="Times New Roman" w:eastAsia="仿宋" w:hAnsi="Times New Roman"/>
          <w:sz w:val="24"/>
          <w:szCs w:val="24"/>
        </w:rPr>
        <w:t xml:space="preserve"> and RMB </w:t>
      </w:r>
      <w:r w:rsidR="00057861" w:rsidRPr="00F55912">
        <w:rPr>
          <w:rFonts w:ascii="Times New Roman" w:eastAsia="仿宋" w:hAnsi="Times New Roman"/>
          <w:sz w:val="24"/>
          <w:szCs w:val="24"/>
        </w:rPr>
        <w:t xml:space="preserve">dedicated fund </w:t>
      </w:r>
      <w:r w:rsidR="00081193" w:rsidRPr="00F55912">
        <w:rPr>
          <w:rFonts w:ascii="Times New Roman" w:eastAsia="仿宋" w:hAnsi="Times New Roman"/>
          <w:sz w:val="24"/>
          <w:szCs w:val="24"/>
        </w:rPr>
        <w:t>accounts of the Members.</w:t>
      </w:r>
    </w:p>
    <w:p w:rsidR="00081193" w:rsidRPr="00F55912" w:rsidRDefault="00081193" w:rsidP="003B6FC6">
      <w:pPr>
        <w:spacing w:line="360" w:lineRule="auto"/>
        <w:rPr>
          <w:rFonts w:ascii="Times New Roman" w:eastAsia="仿宋" w:hAnsi="Times New Roman"/>
          <w:sz w:val="24"/>
          <w:szCs w:val="24"/>
        </w:rPr>
      </w:pPr>
      <w:r w:rsidRPr="00F55912">
        <w:rPr>
          <w:rFonts w:ascii="Times New Roman" w:eastAsia="仿宋" w:hAnsi="Times New Roman"/>
          <w:sz w:val="24"/>
          <w:szCs w:val="24"/>
        </w:rPr>
        <w:lastRenderedPageBreak/>
        <w:t xml:space="preserve">4. </w:t>
      </w:r>
      <w:r w:rsidR="000C0F55" w:rsidRPr="00F55912">
        <w:rPr>
          <w:rFonts w:ascii="Times New Roman" w:eastAsia="仿宋" w:hAnsi="Times New Roman"/>
          <w:sz w:val="24"/>
          <w:szCs w:val="24"/>
        </w:rPr>
        <w:t>After</w:t>
      </w:r>
      <w:r w:rsidR="003B6FC6" w:rsidRPr="00F55912">
        <w:rPr>
          <w:rFonts w:ascii="Times New Roman" w:eastAsia="仿宋" w:hAnsi="Times New Roman"/>
          <w:sz w:val="24"/>
          <w:szCs w:val="24"/>
        </w:rPr>
        <w:t xml:space="preserve"> </w:t>
      </w:r>
      <w:r w:rsidR="00800352" w:rsidRPr="00F55912">
        <w:rPr>
          <w:rFonts w:ascii="Times New Roman" w:eastAsia="仿宋" w:hAnsi="Times New Roman"/>
          <w:sz w:val="24"/>
          <w:szCs w:val="24"/>
        </w:rPr>
        <w:t xml:space="preserve">the completion of the </w:t>
      </w:r>
      <w:r w:rsidR="000C0F55" w:rsidRPr="00F55912">
        <w:rPr>
          <w:rFonts w:ascii="Times New Roman" w:eastAsia="仿宋" w:hAnsi="Times New Roman"/>
          <w:sz w:val="24"/>
          <w:szCs w:val="24"/>
        </w:rPr>
        <w:t xml:space="preserve">daily </w:t>
      </w:r>
      <w:r w:rsidR="00800352" w:rsidRPr="00F55912">
        <w:rPr>
          <w:rFonts w:ascii="Times New Roman" w:eastAsia="仿宋" w:hAnsi="Times New Roman"/>
          <w:sz w:val="24"/>
          <w:szCs w:val="24"/>
        </w:rPr>
        <w:t xml:space="preserve">clearing, </w:t>
      </w:r>
      <w:r w:rsidR="0098569C" w:rsidRPr="00F55912">
        <w:rPr>
          <w:rFonts w:ascii="Times New Roman" w:eastAsia="仿宋" w:hAnsi="Times New Roman"/>
          <w:sz w:val="24"/>
          <w:szCs w:val="24"/>
        </w:rPr>
        <w:t>the</w:t>
      </w:r>
      <w:r w:rsidR="004420B7" w:rsidRPr="00F55912">
        <w:rPr>
          <w:rFonts w:ascii="Times New Roman" w:eastAsia="仿宋" w:hAnsi="Times New Roman"/>
          <w:sz w:val="24"/>
          <w:szCs w:val="24"/>
        </w:rPr>
        <w:t xml:space="preserve"> RMB</w:t>
      </w:r>
      <w:r w:rsidR="0098569C" w:rsidRPr="00F55912">
        <w:rPr>
          <w:rFonts w:ascii="Times New Roman" w:eastAsia="仿宋" w:hAnsi="Times New Roman"/>
          <w:sz w:val="24"/>
          <w:szCs w:val="24"/>
        </w:rPr>
        <w:t xml:space="preserve"> fund of </w:t>
      </w:r>
      <w:r w:rsidR="00F54DE9" w:rsidRPr="00F55912">
        <w:rPr>
          <w:rFonts w:ascii="Times New Roman" w:eastAsia="仿宋" w:hAnsi="Times New Roman" w:hint="eastAsia"/>
          <w:sz w:val="24"/>
          <w:szCs w:val="24"/>
        </w:rPr>
        <w:t xml:space="preserve">clearing deposit </w:t>
      </w:r>
      <w:r w:rsidR="00F54DE9" w:rsidRPr="00F55912">
        <w:rPr>
          <w:rFonts w:ascii="Times New Roman" w:eastAsia="仿宋" w:hAnsi="Times New Roman"/>
          <w:sz w:val="24"/>
          <w:szCs w:val="24"/>
        </w:rPr>
        <w:t xml:space="preserve">within any </w:t>
      </w:r>
      <w:r w:rsidR="005F3E0A" w:rsidRPr="00F55912">
        <w:rPr>
          <w:rFonts w:ascii="Times New Roman" w:eastAsia="仿宋" w:hAnsi="Times New Roman"/>
          <w:sz w:val="24"/>
          <w:szCs w:val="24"/>
        </w:rPr>
        <w:t xml:space="preserve">internal </w:t>
      </w:r>
      <w:r w:rsidR="000E312F" w:rsidRPr="00F55912">
        <w:rPr>
          <w:rFonts w:ascii="Times New Roman" w:eastAsia="仿宋" w:hAnsi="Times New Roman"/>
          <w:sz w:val="24"/>
          <w:szCs w:val="24"/>
        </w:rPr>
        <w:t>ledger</w:t>
      </w:r>
      <w:r w:rsidR="00F54DE9" w:rsidRPr="00F55912">
        <w:rPr>
          <w:rFonts w:ascii="Times New Roman" w:eastAsia="仿宋" w:hAnsi="Times New Roman"/>
          <w:sz w:val="24"/>
          <w:szCs w:val="24"/>
        </w:rPr>
        <w:t xml:space="preserve"> of </w:t>
      </w:r>
      <w:r w:rsidR="005F3E0A" w:rsidRPr="00F55912">
        <w:rPr>
          <w:rFonts w:ascii="Times New Roman" w:eastAsia="仿宋" w:hAnsi="Times New Roman"/>
          <w:sz w:val="24"/>
          <w:szCs w:val="24"/>
        </w:rPr>
        <w:t xml:space="preserve">a Member at the </w:t>
      </w:r>
      <w:r w:rsidR="00DD2BED" w:rsidRPr="00F55912">
        <w:rPr>
          <w:rFonts w:ascii="Times New Roman" w:eastAsia="仿宋" w:hAnsi="Times New Roman"/>
          <w:sz w:val="24"/>
          <w:szCs w:val="24"/>
        </w:rPr>
        <w:t xml:space="preserve">Exchange </w:t>
      </w:r>
      <w:r w:rsidR="005F3E0A" w:rsidRPr="00F55912">
        <w:rPr>
          <w:rFonts w:ascii="Times New Roman" w:eastAsia="仿宋" w:hAnsi="Times New Roman"/>
          <w:sz w:val="24"/>
          <w:szCs w:val="24"/>
        </w:rPr>
        <w:t xml:space="preserve">shall not </w:t>
      </w:r>
      <w:r w:rsidR="008365E7" w:rsidRPr="00F55912">
        <w:rPr>
          <w:rFonts w:ascii="Times New Roman" w:eastAsia="仿宋" w:hAnsi="Times New Roman" w:hint="eastAsia"/>
          <w:sz w:val="24"/>
          <w:szCs w:val="24"/>
        </w:rPr>
        <w:t xml:space="preserve">be </w:t>
      </w:r>
      <w:r w:rsidR="005F3E0A" w:rsidRPr="00F55912">
        <w:rPr>
          <w:rFonts w:ascii="Times New Roman" w:eastAsia="仿宋" w:hAnsi="Times New Roman"/>
          <w:sz w:val="24"/>
          <w:szCs w:val="24"/>
        </w:rPr>
        <w:t>lower than the minimum clearing deposit.</w:t>
      </w:r>
      <w:r w:rsidR="00DD2BED" w:rsidRPr="00F55912">
        <w:rPr>
          <w:rFonts w:ascii="Times New Roman" w:eastAsia="仿宋" w:hAnsi="Times New Roman"/>
          <w:sz w:val="24"/>
          <w:szCs w:val="24"/>
        </w:rPr>
        <w:t xml:space="preserve"> </w:t>
      </w:r>
      <w:r w:rsidR="004D3442" w:rsidRPr="00F55912">
        <w:rPr>
          <w:rFonts w:ascii="Times New Roman" w:eastAsia="仿宋" w:hAnsi="Times New Roman"/>
          <w:sz w:val="24"/>
          <w:szCs w:val="24"/>
        </w:rPr>
        <w:t>Otherwise, the Exchange may debit corresponding funds in RMB from the Member’s dedicated fund account</w:t>
      </w:r>
      <w:r w:rsidR="00E5073B" w:rsidRPr="00F55912">
        <w:rPr>
          <w:rFonts w:ascii="Times New Roman" w:eastAsia="仿宋" w:hAnsi="Times New Roman"/>
          <w:sz w:val="24"/>
          <w:szCs w:val="24"/>
        </w:rPr>
        <w:t xml:space="preserve">. If </w:t>
      </w:r>
      <w:r w:rsidR="00D60587" w:rsidRPr="00F55912">
        <w:rPr>
          <w:rFonts w:ascii="Times New Roman" w:eastAsia="仿宋" w:hAnsi="Times New Roman"/>
          <w:sz w:val="24"/>
          <w:szCs w:val="24"/>
        </w:rPr>
        <w:t>a deficiency still exists</w:t>
      </w:r>
      <w:r w:rsidR="00E5073B" w:rsidRPr="00F55912">
        <w:rPr>
          <w:rFonts w:ascii="Times New Roman" w:eastAsia="仿宋" w:hAnsi="Times New Roman"/>
          <w:sz w:val="24"/>
          <w:szCs w:val="24"/>
        </w:rPr>
        <w:t xml:space="preserve">, the Member shall </w:t>
      </w:r>
      <w:r w:rsidR="00D60587" w:rsidRPr="00F55912">
        <w:rPr>
          <w:rFonts w:ascii="Times New Roman" w:eastAsia="仿宋" w:hAnsi="Times New Roman"/>
          <w:sz w:val="24"/>
          <w:szCs w:val="24"/>
        </w:rPr>
        <w:t xml:space="preserve">make it </w:t>
      </w:r>
      <w:r w:rsidR="000515B1" w:rsidRPr="00F55912">
        <w:rPr>
          <w:rFonts w:ascii="Times New Roman" w:eastAsia="仿宋" w:hAnsi="Times New Roman"/>
          <w:sz w:val="24"/>
          <w:szCs w:val="24"/>
        </w:rPr>
        <w:t>up</w:t>
      </w:r>
      <w:r w:rsidR="00687986" w:rsidRPr="00F55912">
        <w:rPr>
          <w:rFonts w:ascii="Times New Roman" w:eastAsia="仿宋" w:hAnsi="Times New Roman"/>
          <w:sz w:val="24"/>
          <w:szCs w:val="24"/>
        </w:rPr>
        <w:t xml:space="preserve"> prior to the </w:t>
      </w:r>
      <w:r w:rsidR="00303A09" w:rsidRPr="00F55912">
        <w:rPr>
          <w:rFonts w:ascii="Times New Roman" w:eastAsia="仿宋" w:hAnsi="Times New Roman" w:hint="eastAsia"/>
          <w:sz w:val="24"/>
          <w:szCs w:val="24"/>
        </w:rPr>
        <w:t>market</w:t>
      </w:r>
      <w:r w:rsidR="00303A09" w:rsidRPr="00F55912">
        <w:rPr>
          <w:rFonts w:ascii="Times New Roman" w:eastAsia="仿宋" w:hAnsi="Times New Roman"/>
          <w:sz w:val="24"/>
          <w:szCs w:val="24"/>
        </w:rPr>
        <w:t xml:space="preserve"> </w:t>
      </w:r>
      <w:r w:rsidR="007443F1" w:rsidRPr="00F55912">
        <w:rPr>
          <w:rFonts w:ascii="Times New Roman" w:eastAsia="仿宋" w:hAnsi="Times New Roman"/>
          <w:sz w:val="24"/>
          <w:szCs w:val="24"/>
        </w:rPr>
        <w:t xml:space="preserve">opening of the next trading day. </w:t>
      </w:r>
      <w:r w:rsidR="00D60587" w:rsidRPr="00F55912">
        <w:rPr>
          <w:rFonts w:ascii="Times New Roman" w:eastAsia="仿宋" w:hAnsi="Times New Roman"/>
          <w:sz w:val="24"/>
          <w:szCs w:val="24"/>
        </w:rPr>
        <w:t>In the event the Member fails to do so</w:t>
      </w:r>
      <w:r w:rsidR="007443F1" w:rsidRPr="00F55912">
        <w:rPr>
          <w:rFonts w:ascii="Times New Roman" w:eastAsia="仿宋" w:hAnsi="Times New Roman"/>
          <w:sz w:val="24"/>
          <w:szCs w:val="24"/>
        </w:rPr>
        <w:t xml:space="preserve">, the INE shall have the right to make </w:t>
      </w:r>
      <w:r w:rsidR="00167BC5" w:rsidRPr="00F55912">
        <w:rPr>
          <w:rFonts w:ascii="Times New Roman" w:eastAsia="仿宋" w:hAnsi="Times New Roman"/>
          <w:sz w:val="24"/>
          <w:szCs w:val="24"/>
        </w:rPr>
        <w:t xml:space="preserve">complete </w:t>
      </w:r>
      <w:r w:rsidR="007443F1" w:rsidRPr="00F55912">
        <w:rPr>
          <w:rFonts w:ascii="Times New Roman" w:eastAsia="仿宋" w:hAnsi="Times New Roman"/>
          <w:sz w:val="24"/>
          <w:szCs w:val="24"/>
        </w:rPr>
        <w:t xml:space="preserve">the minimum clearing </w:t>
      </w:r>
      <w:r w:rsidR="009C6CEF" w:rsidRPr="00F55912">
        <w:rPr>
          <w:rFonts w:ascii="Times New Roman" w:eastAsia="仿宋" w:hAnsi="Times New Roman"/>
          <w:sz w:val="24"/>
          <w:szCs w:val="24"/>
        </w:rPr>
        <w:t>deposit</w:t>
      </w:r>
      <w:r w:rsidR="007443F1" w:rsidRPr="00F55912">
        <w:rPr>
          <w:rFonts w:ascii="Times New Roman" w:eastAsia="仿宋" w:hAnsi="Times New Roman"/>
          <w:sz w:val="24"/>
          <w:szCs w:val="24"/>
        </w:rPr>
        <w:t xml:space="preserve"> </w:t>
      </w:r>
      <w:r w:rsidR="00190F18" w:rsidRPr="00F55912">
        <w:rPr>
          <w:rFonts w:ascii="Times New Roman" w:eastAsia="仿宋" w:hAnsi="Times New Roman"/>
          <w:sz w:val="24"/>
          <w:szCs w:val="24"/>
        </w:rPr>
        <w:t xml:space="preserve">through the enforced </w:t>
      </w:r>
      <w:r w:rsidR="00DE6C65" w:rsidRPr="00F55912">
        <w:rPr>
          <w:rFonts w:ascii="Times New Roman" w:eastAsia="仿宋" w:hAnsi="Times New Roman"/>
          <w:sz w:val="24"/>
          <w:szCs w:val="24"/>
        </w:rPr>
        <w:t>FX</w:t>
      </w:r>
      <w:r w:rsidR="00EC250D" w:rsidRPr="00F55912">
        <w:rPr>
          <w:rFonts w:ascii="Times New Roman" w:eastAsia="仿宋" w:hAnsi="Times New Roman"/>
          <w:sz w:val="24"/>
          <w:szCs w:val="24"/>
        </w:rPr>
        <w:t xml:space="preserve"> </w:t>
      </w:r>
      <w:r w:rsidR="00D937BC" w:rsidRPr="00F55912">
        <w:rPr>
          <w:rFonts w:ascii="Times New Roman" w:eastAsia="仿宋" w:hAnsi="Times New Roman"/>
          <w:sz w:val="24"/>
          <w:szCs w:val="24"/>
        </w:rPr>
        <w:t>conversion</w:t>
      </w:r>
      <w:r w:rsidR="009C6CEF" w:rsidRPr="00F55912">
        <w:rPr>
          <w:rFonts w:ascii="Times New Roman" w:eastAsia="仿宋" w:hAnsi="Times New Roman"/>
          <w:sz w:val="24"/>
          <w:szCs w:val="24"/>
        </w:rPr>
        <w:t xml:space="preserve"> by converting the Member’s foreign currency funds</w:t>
      </w:r>
      <w:r w:rsidR="00D937BC" w:rsidRPr="00F55912">
        <w:rPr>
          <w:rFonts w:ascii="Times New Roman" w:eastAsia="仿宋" w:hAnsi="Times New Roman"/>
          <w:sz w:val="24"/>
          <w:szCs w:val="24"/>
        </w:rPr>
        <w:t xml:space="preserve"> </w:t>
      </w:r>
      <w:r w:rsidR="00EC250D" w:rsidRPr="00F55912">
        <w:rPr>
          <w:rFonts w:ascii="Times New Roman" w:eastAsia="仿宋" w:hAnsi="Times New Roman"/>
          <w:sz w:val="24"/>
          <w:szCs w:val="24"/>
        </w:rPr>
        <w:t xml:space="preserve">in </w:t>
      </w:r>
      <w:r w:rsidR="00906342" w:rsidRPr="00F55912">
        <w:rPr>
          <w:rFonts w:ascii="Times New Roman" w:eastAsia="仿宋" w:hAnsi="Times New Roman"/>
          <w:sz w:val="24"/>
          <w:szCs w:val="24"/>
        </w:rPr>
        <w:t>its</w:t>
      </w:r>
      <w:r w:rsidR="00EC250D" w:rsidRPr="00F55912">
        <w:rPr>
          <w:rFonts w:ascii="Times New Roman" w:eastAsia="仿宋" w:hAnsi="Times New Roman"/>
          <w:sz w:val="24"/>
          <w:szCs w:val="24"/>
        </w:rPr>
        <w:t xml:space="preserve"> dedicated fund account.</w:t>
      </w:r>
    </w:p>
    <w:p w:rsidR="00662DE3" w:rsidRPr="00F55912" w:rsidRDefault="00662DE3" w:rsidP="003B6FC6">
      <w:pPr>
        <w:spacing w:line="360" w:lineRule="auto"/>
        <w:rPr>
          <w:rFonts w:ascii="Times New Roman" w:eastAsia="仿宋" w:hAnsi="Times New Roman"/>
          <w:sz w:val="24"/>
          <w:szCs w:val="24"/>
        </w:rPr>
      </w:pPr>
      <w:r w:rsidRPr="00F55912">
        <w:rPr>
          <w:rFonts w:ascii="Times New Roman" w:eastAsia="仿宋" w:hAnsi="Times New Roman"/>
          <w:sz w:val="24"/>
          <w:szCs w:val="24"/>
        </w:rPr>
        <w:t xml:space="preserve">5. </w:t>
      </w:r>
      <w:r w:rsidR="000D4865" w:rsidRPr="00F55912">
        <w:rPr>
          <w:rFonts w:ascii="Times New Roman" w:eastAsia="仿宋" w:hAnsi="Times New Roman"/>
          <w:sz w:val="24"/>
          <w:szCs w:val="24"/>
        </w:rPr>
        <w:t xml:space="preserve">Whether or not </w:t>
      </w:r>
      <w:r w:rsidR="00057861" w:rsidRPr="00F55912">
        <w:rPr>
          <w:rFonts w:ascii="Times New Roman" w:eastAsia="仿宋" w:hAnsi="Times New Roman"/>
          <w:sz w:val="24"/>
          <w:szCs w:val="24"/>
        </w:rPr>
        <w:t>the profit generated from day-</w:t>
      </w:r>
      <w:r w:rsidR="00904522" w:rsidRPr="00F55912">
        <w:rPr>
          <w:rFonts w:ascii="Times New Roman" w:eastAsia="仿宋" w:hAnsi="Times New Roman"/>
          <w:sz w:val="24"/>
          <w:szCs w:val="24"/>
        </w:rPr>
        <w:t xml:space="preserve">end balancing is converted into a foreign currency shall be specified in the </w:t>
      </w:r>
      <w:r w:rsidR="00085B18" w:rsidRPr="00F55912">
        <w:rPr>
          <w:rFonts w:ascii="Times New Roman" w:eastAsia="仿宋" w:hAnsi="Times New Roman"/>
          <w:sz w:val="24"/>
          <w:szCs w:val="24"/>
        </w:rPr>
        <w:t xml:space="preserve">carrying brokerage agreement or futures brokerage contract entered into </w:t>
      </w:r>
      <w:r w:rsidR="00BC4658" w:rsidRPr="00F55912">
        <w:rPr>
          <w:rFonts w:ascii="Times New Roman" w:eastAsia="仿宋" w:hAnsi="Times New Roman"/>
          <w:sz w:val="24"/>
          <w:szCs w:val="24"/>
        </w:rPr>
        <w:t xml:space="preserve">by </w:t>
      </w:r>
      <w:r w:rsidR="00085B18" w:rsidRPr="00F55912">
        <w:rPr>
          <w:rFonts w:ascii="Times New Roman" w:eastAsia="仿宋" w:hAnsi="Times New Roman"/>
          <w:sz w:val="24"/>
          <w:szCs w:val="24"/>
        </w:rPr>
        <w:t>and between the Members and OSPs and Overseas Intermediar</w:t>
      </w:r>
      <w:r w:rsidR="00567F3C" w:rsidRPr="00F55912">
        <w:rPr>
          <w:rFonts w:ascii="Times New Roman" w:eastAsia="仿宋" w:hAnsi="Times New Roman" w:hint="eastAsia"/>
          <w:sz w:val="24"/>
          <w:szCs w:val="24"/>
        </w:rPr>
        <w:t>ies</w:t>
      </w:r>
      <w:r w:rsidR="00085B18" w:rsidRPr="00F55912">
        <w:rPr>
          <w:rFonts w:ascii="Times New Roman" w:eastAsia="仿宋" w:hAnsi="Times New Roman"/>
          <w:sz w:val="24"/>
          <w:szCs w:val="24"/>
        </w:rPr>
        <w:t xml:space="preserve">. </w:t>
      </w:r>
      <w:r w:rsidR="003F2D62" w:rsidRPr="00F55912">
        <w:rPr>
          <w:rFonts w:ascii="Times New Roman" w:eastAsia="仿宋" w:hAnsi="Times New Roman"/>
          <w:sz w:val="24"/>
          <w:szCs w:val="24"/>
        </w:rPr>
        <w:t xml:space="preserve">The </w:t>
      </w:r>
      <w:r w:rsidR="00BC4658" w:rsidRPr="00F55912">
        <w:rPr>
          <w:rFonts w:ascii="Times New Roman" w:eastAsia="仿宋" w:hAnsi="Times New Roman"/>
          <w:sz w:val="24"/>
          <w:szCs w:val="24"/>
        </w:rPr>
        <w:t xml:space="preserve">changing cycle for </w:t>
      </w:r>
      <w:r w:rsidR="00A01EA3" w:rsidRPr="00F55912">
        <w:rPr>
          <w:rFonts w:ascii="Times New Roman" w:eastAsia="仿宋" w:hAnsi="Times New Roman"/>
          <w:sz w:val="24"/>
          <w:szCs w:val="24"/>
        </w:rPr>
        <w:t xml:space="preserve">the foreign currency into which the profit is </w:t>
      </w:r>
      <w:r w:rsidR="00CA604A" w:rsidRPr="00F55912">
        <w:rPr>
          <w:rFonts w:ascii="Times New Roman" w:eastAsia="仿宋" w:hAnsi="Times New Roman"/>
          <w:sz w:val="24"/>
          <w:szCs w:val="24"/>
        </w:rPr>
        <w:t>exchanged</w:t>
      </w:r>
      <w:r w:rsidR="00A01EA3" w:rsidRPr="00F55912">
        <w:rPr>
          <w:rFonts w:ascii="Times New Roman" w:eastAsia="仿宋" w:hAnsi="Times New Roman"/>
          <w:sz w:val="24"/>
          <w:szCs w:val="24"/>
        </w:rPr>
        <w:t xml:space="preserve"> shall be no less than 6 months.</w:t>
      </w:r>
    </w:p>
    <w:p w:rsidR="004575BE" w:rsidRPr="00F55912" w:rsidRDefault="004575BE" w:rsidP="003B6FC6">
      <w:pPr>
        <w:spacing w:line="360" w:lineRule="auto"/>
        <w:rPr>
          <w:rFonts w:ascii="Times New Roman" w:eastAsia="仿宋" w:hAnsi="Times New Roman"/>
          <w:sz w:val="24"/>
          <w:szCs w:val="24"/>
        </w:rPr>
      </w:pPr>
    </w:p>
    <w:p w:rsidR="004575BE" w:rsidRPr="00F55912" w:rsidRDefault="00567F3C" w:rsidP="003B6FC6">
      <w:pPr>
        <w:spacing w:line="360" w:lineRule="auto"/>
        <w:rPr>
          <w:rFonts w:ascii="Times New Roman" w:eastAsia="仿宋" w:hAnsi="Times New Roman"/>
          <w:b/>
          <w:sz w:val="24"/>
          <w:szCs w:val="24"/>
        </w:rPr>
      </w:pPr>
      <w:r w:rsidRPr="00F55912">
        <w:rPr>
          <w:rFonts w:ascii="Times New Roman" w:eastAsia="仿宋" w:hAnsi="Times New Roman"/>
          <w:b/>
          <w:sz w:val="24"/>
          <w:szCs w:val="24"/>
        </w:rPr>
        <w:t xml:space="preserve">IV. Management </w:t>
      </w:r>
      <w:r w:rsidRPr="00F55912">
        <w:rPr>
          <w:rFonts w:ascii="Times New Roman" w:eastAsia="仿宋" w:hAnsi="Times New Roman" w:hint="eastAsia"/>
          <w:b/>
          <w:sz w:val="24"/>
          <w:szCs w:val="24"/>
        </w:rPr>
        <w:t xml:space="preserve">of </w:t>
      </w:r>
      <w:r w:rsidR="004575BE" w:rsidRPr="00F55912">
        <w:rPr>
          <w:rFonts w:ascii="Times New Roman" w:eastAsia="仿宋" w:hAnsi="Times New Roman"/>
          <w:b/>
          <w:sz w:val="24"/>
          <w:szCs w:val="24"/>
        </w:rPr>
        <w:t>the Assets Used as Margin</w:t>
      </w:r>
      <w:r w:rsidR="00535D2E" w:rsidRPr="00F55912">
        <w:rPr>
          <w:rFonts w:ascii="Times New Roman" w:eastAsia="仿宋" w:hAnsi="Times New Roman"/>
          <w:b/>
          <w:sz w:val="24"/>
          <w:szCs w:val="24"/>
        </w:rPr>
        <w:t xml:space="preserve"> C</w:t>
      </w:r>
      <w:r w:rsidR="00535D2E" w:rsidRPr="00F55912">
        <w:rPr>
          <w:rFonts w:ascii="Times New Roman" w:eastAsia="仿宋" w:hAnsi="Times New Roman" w:hint="eastAsia"/>
          <w:b/>
          <w:sz w:val="24"/>
          <w:szCs w:val="24"/>
        </w:rPr>
        <w:t>o</w:t>
      </w:r>
      <w:r w:rsidR="00535D2E" w:rsidRPr="00F55912">
        <w:rPr>
          <w:rFonts w:ascii="Times New Roman" w:eastAsia="仿宋" w:hAnsi="Times New Roman"/>
          <w:b/>
          <w:sz w:val="24"/>
          <w:szCs w:val="24"/>
        </w:rPr>
        <w:t xml:space="preserve">llateral </w:t>
      </w:r>
    </w:p>
    <w:p w:rsidR="004575BE" w:rsidRPr="00F55912" w:rsidRDefault="004575BE" w:rsidP="004575BE">
      <w:pPr>
        <w:spacing w:line="360" w:lineRule="auto"/>
        <w:rPr>
          <w:rFonts w:ascii="Times New Roman" w:eastAsia="仿宋" w:hAnsi="Times New Roman"/>
          <w:sz w:val="24"/>
          <w:szCs w:val="24"/>
        </w:rPr>
      </w:pPr>
      <w:r w:rsidRPr="00F55912">
        <w:rPr>
          <w:rFonts w:ascii="Times New Roman" w:eastAsia="仿宋" w:hAnsi="Times New Roman"/>
          <w:sz w:val="24"/>
          <w:szCs w:val="24"/>
        </w:rPr>
        <w:t xml:space="preserve">1. </w:t>
      </w:r>
      <w:r w:rsidR="00E34B80" w:rsidRPr="00F55912">
        <w:rPr>
          <w:rFonts w:ascii="Times New Roman" w:eastAsia="仿宋" w:hAnsi="Times New Roman"/>
          <w:sz w:val="24"/>
          <w:szCs w:val="24"/>
        </w:rPr>
        <w:t>No validity period is provided for crude oil standard warrants.</w:t>
      </w:r>
    </w:p>
    <w:p w:rsidR="00E34B80" w:rsidRPr="00F55912" w:rsidRDefault="00E34B80" w:rsidP="004575BE">
      <w:pPr>
        <w:spacing w:line="360" w:lineRule="auto"/>
        <w:rPr>
          <w:rFonts w:ascii="Times New Roman" w:eastAsia="仿宋" w:hAnsi="Times New Roman"/>
          <w:sz w:val="24"/>
          <w:szCs w:val="24"/>
        </w:rPr>
      </w:pPr>
      <w:r w:rsidRPr="00F55912">
        <w:rPr>
          <w:rFonts w:ascii="Times New Roman" w:eastAsia="仿宋" w:hAnsi="Times New Roman"/>
          <w:sz w:val="24"/>
          <w:szCs w:val="24"/>
        </w:rPr>
        <w:t xml:space="preserve">2. </w:t>
      </w:r>
      <w:r w:rsidR="000E4503" w:rsidRPr="00F55912">
        <w:rPr>
          <w:rFonts w:ascii="Times New Roman" w:eastAsia="仿宋" w:hAnsi="Times New Roman"/>
          <w:sz w:val="24"/>
          <w:szCs w:val="24"/>
        </w:rPr>
        <w:t xml:space="preserve">Assets owner shall authorize the Members to apply to the INE for </w:t>
      </w:r>
      <w:r w:rsidR="00AE262F" w:rsidRPr="00F55912">
        <w:rPr>
          <w:rFonts w:ascii="Times New Roman" w:eastAsia="仿宋" w:hAnsi="Times New Roman"/>
          <w:sz w:val="24"/>
          <w:szCs w:val="24"/>
        </w:rPr>
        <w:t>any asset to be used as margin</w:t>
      </w:r>
      <w:r w:rsidR="00535D2E" w:rsidRPr="00F55912">
        <w:rPr>
          <w:rFonts w:ascii="Times New Roman" w:eastAsia="仿宋" w:hAnsi="Times New Roman"/>
          <w:sz w:val="24"/>
          <w:szCs w:val="24"/>
        </w:rPr>
        <w:t xml:space="preserve"> collateral</w:t>
      </w:r>
      <w:r w:rsidR="00AE262F" w:rsidRPr="00F55912">
        <w:rPr>
          <w:rFonts w:ascii="Times New Roman" w:eastAsia="仿宋" w:hAnsi="Times New Roman"/>
          <w:sz w:val="24"/>
          <w:szCs w:val="24"/>
        </w:rPr>
        <w:t>.</w:t>
      </w:r>
    </w:p>
    <w:p w:rsidR="00AE262F" w:rsidRPr="00F55912" w:rsidRDefault="00AE262F" w:rsidP="004575BE">
      <w:pPr>
        <w:spacing w:line="360" w:lineRule="auto"/>
        <w:rPr>
          <w:rFonts w:ascii="Times New Roman" w:eastAsia="仿宋" w:hAnsi="Times New Roman"/>
          <w:sz w:val="24"/>
          <w:szCs w:val="24"/>
        </w:rPr>
      </w:pPr>
      <w:r w:rsidRPr="00F55912">
        <w:rPr>
          <w:rFonts w:ascii="Times New Roman" w:eastAsia="仿宋" w:hAnsi="Times New Roman"/>
          <w:sz w:val="24"/>
          <w:szCs w:val="24"/>
        </w:rPr>
        <w:t xml:space="preserve">3. </w:t>
      </w:r>
      <w:r w:rsidR="00DC62D3" w:rsidRPr="00F55912">
        <w:rPr>
          <w:rFonts w:ascii="Times New Roman" w:eastAsia="仿宋" w:hAnsi="Times New Roman"/>
          <w:sz w:val="24"/>
          <w:szCs w:val="24"/>
        </w:rPr>
        <w:t xml:space="preserve">In </w:t>
      </w:r>
      <w:r w:rsidR="00535D2E" w:rsidRPr="00F55912">
        <w:rPr>
          <w:rFonts w:ascii="Times New Roman" w:eastAsia="仿宋" w:hAnsi="Times New Roman"/>
          <w:sz w:val="24"/>
          <w:szCs w:val="24"/>
        </w:rPr>
        <w:t>the event</w:t>
      </w:r>
      <w:r w:rsidR="00DC62D3" w:rsidRPr="00F55912">
        <w:rPr>
          <w:rFonts w:ascii="Times New Roman" w:eastAsia="仿宋" w:hAnsi="Times New Roman"/>
          <w:sz w:val="24"/>
          <w:szCs w:val="24"/>
        </w:rPr>
        <w:t xml:space="preserve"> </w:t>
      </w:r>
      <w:r w:rsidR="00DE6C65" w:rsidRPr="00F55912">
        <w:rPr>
          <w:rFonts w:ascii="Times New Roman" w:eastAsia="仿宋" w:hAnsi="Times New Roman"/>
          <w:sz w:val="24"/>
          <w:szCs w:val="24"/>
        </w:rPr>
        <w:t>FX</w:t>
      </w:r>
      <w:r w:rsidR="00DC62D3" w:rsidRPr="00F55912">
        <w:rPr>
          <w:rFonts w:ascii="Times New Roman" w:eastAsia="仿宋" w:hAnsi="Times New Roman"/>
          <w:sz w:val="24"/>
          <w:szCs w:val="24"/>
        </w:rPr>
        <w:t xml:space="preserve"> is used as margin</w:t>
      </w:r>
      <w:r w:rsidR="00535D2E" w:rsidRPr="00F55912">
        <w:rPr>
          <w:rFonts w:ascii="Times New Roman" w:eastAsia="仿宋" w:hAnsi="Times New Roman"/>
          <w:sz w:val="24"/>
          <w:szCs w:val="24"/>
        </w:rPr>
        <w:t xml:space="preserve"> collateral</w:t>
      </w:r>
      <w:r w:rsidR="00DC62D3" w:rsidRPr="00F55912">
        <w:rPr>
          <w:rFonts w:ascii="Times New Roman" w:eastAsia="仿宋" w:hAnsi="Times New Roman"/>
          <w:sz w:val="24"/>
          <w:szCs w:val="24"/>
        </w:rPr>
        <w:t xml:space="preserve">, the </w:t>
      </w:r>
      <w:r w:rsidR="00694F73" w:rsidRPr="00F55912">
        <w:rPr>
          <w:rFonts w:ascii="Times New Roman" w:eastAsia="仿宋" w:hAnsi="Times New Roman"/>
          <w:sz w:val="24"/>
          <w:szCs w:val="24"/>
        </w:rPr>
        <w:t xml:space="preserve">available quote of </w:t>
      </w:r>
      <w:r w:rsidR="00DC62D3" w:rsidRPr="00F55912">
        <w:rPr>
          <w:rFonts w:ascii="Times New Roman" w:eastAsia="仿宋" w:hAnsi="Times New Roman"/>
          <w:sz w:val="24"/>
          <w:szCs w:val="24"/>
        </w:rPr>
        <w:t xml:space="preserve">foreign </w:t>
      </w:r>
      <w:r w:rsidR="00DA2D3A" w:rsidRPr="00F55912">
        <w:rPr>
          <w:rFonts w:ascii="Times New Roman" w:eastAsia="仿宋" w:hAnsi="Times New Roman"/>
          <w:sz w:val="24"/>
          <w:szCs w:val="24"/>
        </w:rPr>
        <w:t>currency</w:t>
      </w:r>
      <w:r w:rsidR="00DC62D3" w:rsidRPr="00F55912">
        <w:rPr>
          <w:rFonts w:ascii="Times New Roman" w:eastAsia="仿宋" w:hAnsi="Times New Roman"/>
          <w:sz w:val="24"/>
          <w:szCs w:val="24"/>
        </w:rPr>
        <w:t xml:space="preserve"> fund</w:t>
      </w:r>
      <w:r w:rsidR="00DA2D3A" w:rsidRPr="00F55912">
        <w:rPr>
          <w:rFonts w:ascii="Times New Roman" w:eastAsia="仿宋" w:hAnsi="Times New Roman"/>
          <w:sz w:val="24"/>
          <w:szCs w:val="24"/>
        </w:rPr>
        <w:t>s</w:t>
      </w:r>
      <w:r w:rsidR="00DC62D3" w:rsidRPr="00F55912">
        <w:rPr>
          <w:rFonts w:ascii="Times New Roman" w:eastAsia="仿宋" w:hAnsi="Times New Roman"/>
          <w:sz w:val="24"/>
          <w:szCs w:val="24"/>
        </w:rPr>
        <w:t xml:space="preserve"> </w:t>
      </w:r>
      <w:r w:rsidR="00E0311B" w:rsidRPr="00F55912">
        <w:rPr>
          <w:rFonts w:ascii="Times New Roman" w:eastAsia="仿宋" w:hAnsi="Times New Roman"/>
          <w:sz w:val="24"/>
          <w:szCs w:val="24"/>
        </w:rPr>
        <w:t xml:space="preserve">will be </w:t>
      </w:r>
      <w:r w:rsidR="00D87D3A" w:rsidRPr="00F55912">
        <w:rPr>
          <w:rFonts w:ascii="Times New Roman" w:eastAsia="仿宋" w:hAnsi="Times New Roman"/>
          <w:sz w:val="24"/>
          <w:szCs w:val="24"/>
        </w:rPr>
        <w:t>calculated</w:t>
      </w:r>
      <w:r w:rsidR="00694F73" w:rsidRPr="00F55912">
        <w:rPr>
          <w:rFonts w:ascii="Times New Roman" w:eastAsia="仿宋" w:hAnsi="Times New Roman"/>
          <w:sz w:val="24"/>
          <w:szCs w:val="24"/>
        </w:rPr>
        <w:t xml:space="preserve"> </w:t>
      </w:r>
      <w:r w:rsidR="00E36CFE" w:rsidRPr="00F55912">
        <w:rPr>
          <w:rFonts w:ascii="Times New Roman" w:eastAsia="仿宋" w:hAnsi="Times New Roman"/>
          <w:sz w:val="24"/>
          <w:szCs w:val="24"/>
        </w:rPr>
        <w:t>by</w:t>
      </w:r>
      <w:r w:rsidR="00694F73" w:rsidRPr="00F55912">
        <w:rPr>
          <w:rFonts w:ascii="Times New Roman" w:eastAsia="仿宋" w:hAnsi="Times New Roman"/>
          <w:sz w:val="24"/>
          <w:szCs w:val="24"/>
        </w:rPr>
        <w:t xml:space="preserve"> multiplying </w:t>
      </w:r>
      <w:r w:rsidR="00D87D3A" w:rsidRPr="00F55912">
        <w:rPr>
          <w:rFonts w:ascii="Times New Roman" w:eastAsia="仿宋" w:hAnsi="Times New Roman"/>
          <w:sz w:val="24"/>
          <w:szCs w:val="24"/>
        </w:rPr>
        <w:t xml:space="preserve">the exchange rate with the discount rate, which is also </w:t>
      </w:r>
      <w:r w:rsidR="00E0311B" w:rsidRPr="00F55912">
        <w:rPr>
          <w:rFonts w:ascii="Times New Roman" w:eastAsia="仿宋" w:hAnsi="Times New Roman"/>
          <w:sz w:val="24"/>
          <w:szCs w:val="24"/>
        </w:rPr>
        <w:t xml:space="preserve">indicated as a discounted </w:t>
      </w:r>
      <w:r w:rsidR="00535D2E" w:rsidRPr="00F55912">
        <w:rPr>
          <w:rFonts w:ascii="Times New Roman" w:eastAsia="仿宋" w:hAnsi="Times New Roman"/>
          <w:sz w:val="24"/>
          <w:szCs w:val="24"/>
        </w:rPr>
        <w:t>value</w:t>
      </w:r>
      <w:r w:rsidR="00E0311B" w:rsidRPr="00F55912">
        <w:rPr>
          <w:rFonts w:ascii="Times New Roman" w:eastAsia="仿宋" w:hAnsi="Times New Roman"/>
          <w:sz w:val="24"/>
          <w:szCs w:val="24"/>
        </w:rPr>
        <w:t xml:space="preserve"> in </w:t>
      </w:r>
      <w:r w:rsidR="004C6923" w:rsidRPr="00F55912">
        <w:rPr>
          <w:rFonts w:ascii="Times New Roman" w:eastAsia="仿宋" w:hAnsi="Times New Roman"/>
          <w:sz w:val="24"/>
          <w:szCs w:val="24"/>
        </w:rPr>
        <w:t xml:space="preserve">the Member’s </w:t>
      </w:r>
      <w:r w:rsidR="00317D53" w:rsidRPr="00F55912">
        <w:rPr>
          <w:rFonts w:ascii="Times New Roman" w:eastAsia="仿宋" w:hAnsi="Times New Roman"/>
          <w:sz w:val="24"/>
          <w:szCs w:val="24"/>
        </w:rPr>
        <w:t>F</w:t>
      </w:r>
      <w:r w:rsidR="00317D53" w:rsidRPr="00F55912">
        <w:rPr>
          <w:rFonts w:ascii="Times New Roman" w:eastAsia="仿宋" w:hAnsi="Times New Roman" w:hint="eastAsia"/>
          <w:sz w:val="24"/>
          <w:szCs w:val="24"/>
        </w:rPr>
        <w:t>und</w:t>
      </w:r>
      <w:r w:rsidR="00317D53" w:rsidRPr="00F55912">
        <w:rPr>
          <w:rFonts w:ascii="Times New Roman" w:eastAsia="仿宋" w:hAnsi="Times New Roman"/>
          <w:sz w:val="24"/>
          <w:szCs w:val="24"/>
        </w:rPr>
        <w:t xml:space="preserve"> Status</w:t>
      </w:r>
      <w:r w:rsidR="004C6923" w:rsidRPr="00F55912">
        <w:rPr>
          <w:rFonts w:ascii="Times New Roman" w:eastAsia="仿宋" w:hAnsi="Times New Roman"/>
          <w:sz w:val="24"/>
          <w:szCs w:val="24"/>
        </w:rPr>
        <w:t xml:space="preserve"> Statement</w:t>
      </w:r>
      <w:r w:rsidR="00D87D3A" w:rsidRPr="00F55912">
        <w:rPr>
          <w:rFonts w:ascii="Times New Roman" w:eastAsia="仿宋" w:hAnsi="Times New Roman"/>
          <w:sz w:val="24"/>
          <w:szCs w:val="24"/>
        </w:rPr>
        <w:t>.</w:t>
      </w:r>
      <w:r w:rsidR="004C6923" w:rsidRPr="00F55912">
        <w:rPr>
          <w:rFonts w:ascii="Times New Roman" w:eastAsia="仿宋" w:hAnsi="Times New Roman"/>
          <w:sz w:val="24"/>
          <w:szCs w:val="24"/>
        </w:rPr>
        <w:t xml:space="preserve"> </w:t>
      </w:r>
      <w:r w:rsidR="00D87D3A" w:rsidRPr="00F55912">
        <w:rPr>
          <w:rFonts w:ascii="Times New Roman" w:eastAsia="仿宋" w:hAnsi="Times New Roman"/>
          <w:sz w:val="24"/>
          <w:szCs w:val="24"/>
        </w:rPr>
        <w:t xml:space="preserve">The discount rate is set up and adjusted by the INE. </w:t>
      </w:r>
      <w:r w:rsidR="005A1B69" w:rsidRPr="00F55912">
        <w:rPr>
          <w:rFonts w:ascii="Times New Roman" w:eastAsia="仿宋" w:hAnsi="Times New Roman"/>
          <w:sz w:val="24"/>
          <w:szCs w:val="24"/>
        </w:rPr>
        <w:t xml:space="preserve">The exchange rate is subject to </w:t>
      </w:r>
      <w:r w:rsidR="00CA604A" w:rsidRPr="00F55912">
        <w:rPr>
          <w:rFonts w:ascii="Times New Roman" w:eastAsia="仿宋" w:hAnsi="Times New Roman"/>
          <w:sz w:val="24"/>
          <w:szCs w:val="24"/>
        </w:rPr>
        <w:t>the mid-exchange rate</w:t>
      </w:r>
      <w:r w:rsidR="00A6704C" w:rsidRPr="00F55912">
        <w:rPr>
          <w:rFonts w:ascii="Times New Roman" w:eastAsia="仿宋" w:hAnsi="Times New Roman"/>
          <w:sz w:val="24"/>
          <w:szCs w:val="24"/>
        </w:rPr>
        <w:t xml:space="preserve"> quoted by China Foreign Exchange Trade System on the day when the transaction occurs.</w:t>
      </w:r>
    </w:p>
    <w:p w:rsidR="009E59B5" w:rsidRPr="00F55912" w:rsidRDefault="009E59B5" w:rsidP="004575BE">
      <w:pPr>
        <w:spacing w:line="360" w:lineRule="auto"/>
        <w:rPr>
          <w:rFonts w:ascii="Times New Roman" w:eastAsia="仿宋" w:hAnsi="Times New Roman"/>
          <w:sz w:val="24"/>
          <w:szCs w:val="24"/>
        </w:rPr>
      </w:pPr>
    </w:p>
    <w:p w:rsidR="009E59B5" w:rsidRPr="00F55912" w:rsidRDefault="00057861" w:rsidP="004575BE">
      <w:pPr>
        <w:spacing w:line="360" w:lineRule="auto"/>
        <w:rPr>
          <w:rFonts w:ascii="Times New Roman" w:eastAsia="仿宋" w:hAnsi="Times New Roman"/>
          <w:b/>
          <w:sz w:val="24"/>
          <w:szCs w:val="24"/>
        </w:rPr>
      </w:pPr>
      <w:r w:rsidRPr="00F55912">
        <w:rPr>
          <w:rFonts w:ascii="Times New Roman" w:eastAsia="仿宋" w:hAnsi="Times New Roman"/>
          <w:b/>
          <w:sz w:val="24"/>
          <w:szCs w:val="24"/>
        </w:rPr>
        <w:t>V. Day-</w:t>
      </w:r>
      <w:r w:rsidR="009E59B5" w:rsidRPr="00F55912">
        <w:rPr>
          <w:rFonts w:ascii="Times New Roman" w:eastAsia="仿宋" w:hAnsi="Times New Roman"/>
          <w:b/>
          <w:sz w:val="24"/>
          <w:szCs w:val="24"/>
        </w:rPr>
        <w:t>End Balancing</w:t>
      </w:r>
    </w:p>
    <w:p w:rsidR="00E36CFE" w:rsidRPr="00F55912" w:rsidRDefault="00E36CFE" w:rsidP="004575BE">
      <w:pPr>
        <w:spacing w:line="360" w:lineRule="auto"/>
        <w:rPr>
          <w:rFonts w:ascii="Times New Roman" w:eastAsia="仿宋" w:hAnsi="Times New Roman"/>
          <w:sz w:val="24"/>
          <w:szCs w:val="24"/>
        </w:rPr>
      </w:pPr>
      <w:r w:rsidRPr="00F55912">
        <w:rPr>
          <w:rFonts w:ascii="Times New Roman" w:eastAsia="仿宋" w:hAnsi="Times New Roman"/>
          <w:sz w:val="24"/>
          <w:szCs w:val="24"/>
        </w:rPr>
        <w:t>1.</w:t>
      </w:r>
      <w:r w:rsidR="006F5F15" w:rsidRPr="00F55912">
        <w:rPr>
          <w:rFonts w:ascii="Times New Roman" w:eastAsia="仿宋" w:hAnsi="Times New Roman"/>
          <w:sz w:val="24"/>
          <w:szCs w:val="24"/>
        </w:rPr>
        <w:t xml:space="preserve"> </w:t>
      </w:r>
      <w:r w:rsidR="00AD5C19" w:rsidRPr="00F55912">
        <w:rPr>
          <w:rFonts w:ascii="Times New Roman" w:eastAsia="仿宋" w:hAnsi="Times New Roman"/>
          <w:sz w:val="24"/>
          <w:szCs w:val="24"/>
        </w:rPr>
        <w:t>After the day end balancing, a</w:t>
      </w:r>
      <w:r w:rsidR="006F5F15" w:rsidRPr="00F55912">
        <w:rPr>
          <w:rFonts w:ascii="Times New Roman" w:eastAsia="仿宋" w:hAnsi="Times New Roman"/>
          <w:sz w:val="24"/>
          <w:szCs w:val="24"/>
        </w:rPr>
        <w:t xml:space="preserve"> Member </w:t>
      </w:r>
      <w:r w:rsidR="00AD5C19" w:rsidRPr="00F55912">
        <w:rPr>
          <w:rFonts w:ascii="Times New Roman" w:eastAsia="仿宋" w:hAnsi="Times New Roman"/>
          <w:sz w:val="24"/>
          <w:szCs w:val="24"/>
        </w:rPr>
        <w:t xml:space="preserve">who has </w:t>
      </w:r>
      <w:r w:rsidR="002718A2" w:rsidRPr="00F55912">
        <w:rPr>
          <w:rFonts w:ascii="Times New Roman" w:eastAsia="仿宋" w:hAnsi="Times New Roman" w:hint="eastAsia"/>
          <w:sz w:val="24"/>
          <w:szCs w:val="24"/>
        </w:rPr>
        <w:t>s</w:t>
      </w:r>
      <w:r w:rsidR="002718A2" w:rsidRPr="00F55912">
        <w:rPr>
          <w:rFonts w:ascii="Times New Roman" w:eastAsia="仿宋" w:hAnsi="Times New Roman"/>
          <w:sz w:val="24"/>
          <w:szCs w:val="24"/>
        </w:rPr>
        <w:t>ettlement and purchase of foreign exchange</w:t>
      </w:r>
      <w:r w:rsidR="00AD5C19" w:rsidRPr="00F55912">
        <w:rPr>
          <w:rFonts w:ascii="Times New Roman" w:eastAsia="仿宋" w:hAnsi="Times New Roman"/>
          <w:sz w:val="24"/>
          <w:szCs w:val="24"/>
        </w:rPr>
        <w:t xml:space="preserve"> transactions shall first </w:t>
      </w:r>
      <w:r w:rsidR="007D1C08" w:rsidRPr="00F55912">
        <w:rPr>
          <w:rFonts w:ascii="Times New Roman" w:eastAsia="仿宋" w:hAnsi="Times New Roman"/>
          <w:sz w:val="24"/>
          <w:szCs w:val="24"/>
        </w:rPr>
        <w:t xml:space="preserve">determine the amount of </w:t>
      </w:r>
      <w:r w:rsidR="002718A2" w:rsidRPr="00F55912">
        <w:rPr>
          <w:rFonts w:ascii="Times New Roman" w:eastAsia="仿宋" w:hAnsi="Times New Roman" w:hint="eastAsia"/>
          <w:sz w:val="24"/>
          <w:szCs w:val="24"/>
        </w:rPr>
        <w:t>s</w:t>
      </w:r>
      <w:r w:rsidR="002718A2" w:rsidRPr="00F55912">
        <w:rPr>
          <w:rFonts w:ascii="Times New Roman" w:eastAsia="仿宋" w:hAnsi="Times New Roman"/>
          <w:sz w:val="24"/>
          <w:szCs w:val="24"/>
        </w:rPr>
        <w:t>ettlement and purchase of foreign exchange</w:t>
      </w:r>
      <w:r w:rsidR="007D1C08" w:rsidRPr="00F55912">
        <w:rPr>
          <w:rFonts w:ascii="Times New Roman" w:eastAsia="仿宋" w:hAnsi="Times New Roman"/>
          <w:sz w:val="24"/>
          <w:szCs w:val="24"/>
        </w:rPr>
        <w:t xml:space="preserve"> according to the profit and loss of </w:t>
      </w:r>
      <w:r w:rsidR="00697114" w:rsidRPr="00F55912">
        <w:rPr>
          <w:rFonts w:ascii="Times New Roman" w:eastAsia="仿宋" w:hAnsi="Times New Roman"/>
          <w:sz w:val="24"/>
          <w:szCs w:val="24"/>
        </w:rPr>
        <w:t xml:space="preserve">OSPs, Overseas Intermediaries and overseas clients, and then send the detailed data on </w:t>
      </w:r>
      <w:r w:rsidR="002718A2" w:rsidRPr="00F55912">
        <w:rPr>
          <w:rFonts w:ascii="Times New Roman" w:eastAsia="仿宋" w:hAnsi="Times New Roman" w:hint="eastAsia"/>
          <w:sz w:val="24"/>
          <w:szCs w:val="24"/>
        </w:rPr>
        <w:t>s</w:t>
      </w:r>
      <w:r w:rsidR="002718A2" w:rsidRPr="00F55912">
        <w:rPr>
          <w:rFonts w:ascii="Times New Roman" w:eastAsia="仿宋" w:hAnsi="Times New Roman"/>
          <w:sz w:val="24"/>
          <w:szCs w:val="24"/>
        </w:rPr>
        <w:t xml:space="preserve">ettlement and purchase of </w:t>
      </w:r>
      <w:r w:rsidR="002718A2" w:rsidRPr="00F55912">
        <w:rPr>
          <w:rFonts w:ascii="Times New Roman" w:eastAsia="仿宋" w:hAnsi="Times New Roman"/>
          <w:sz w:val="24"/>
          <w:szCs w:val="24"/>
        </w:rPr>
        <w:lastRenderedPageBreak/>
        <w:t>foreign exchange</w:t>
      </w:r>
      <w:r w:rsidR="00697114" w:rsidRPr="00F55912">
        <w:rPr>
          <w:rFonts w:ascii="Times New Roman" w:eastAsia="仿宋" w:hAnsi="Times New Roman"/>
          <w:sz w:val="24"/>
          <w:szCs w:val="24"/>
        </w:rPr>
        <w:t xml:space="preserve"> to its designated depository banks.</w:t>
      </w:r>
    </w:p>
    <w:p w:rsidR="00B02143" w:rsidRPr="00F55912" w:rsidRDefault="00B02143" w:rsidP="004575BE">
      <w:pPr>
        <w:spacing w:line="360" w:lineRule="auto"/>
        <w:rPr>
          <w:rFonts w:ascii="Times New Roman" w:eastAsia="仿宋" w:hAnsi="Times New Roman"/>
          <w:sz w:val="24"/>
          <w:szCs w:val="24"/>
        </w:rPr>
      </w:pPr>
      <w:r w:rsidRPr="00F55912">
        <w:rPr>
          <w:rFonts w:ascii="Times New Roman" w:eastAsia="仿宋" w:hAnsi="Times New Roman"/>
          <w:sz w:val="24"/>
          <w:szCs w:val="24"/>
        </w:rPr>
        <w:t xml:space="preserve">2. </w:t>
      </w:r>
      <w:r w:rsidR="00221868" w:rsidRPr="00F55912">
        <w:rPr>
          <w:rFonts w:ascii="Times New Roman" w:eastAsia="仿宋" w:hAnsi="Times New Roman"/>
          <w:sz w:val="24"/>
          <w:szCs w:val="24"/>
        </w:rPr>
        <w:t xml:space="preserve">Designated depository banks shall </w:t>
      </w:r>
      <w:r w:rsidR="000E47FE" w:rsidRPr="00F55912">
        <w:rPr>
          <w:rFonts w:ascii="Times New Roman" w:eastAsia="仿宋" w:hAnsi="Times New Roman"/>
          <w:sz w:val="24"/>
          <w:szCs w:val="24"/>
        </w:rPr>
        <w:t xml:space="preserve">duly complete the formalities for </w:t>
      </w:r>
      <w:r w:rsidR="002718A2" w:rsidRPr="00F55912">
        <w:rPr>
          <w:rFonts w:ascii="Times New Roman" w:eastAsia="仿宋" w:hAnsi="Times New Roman" w:hint="eastAsia"/>
          <w:sz w:val="24"/>
          <w:szCs w:val="24"/>
        </w:rPr>
        <w:t>s</w:t>
      </w:r>
      <w:r w:rsidR="002718A2" w:rsidRPr="00F55912">
        <w:rPr>
          <w:rFonts w:ascii="Times New Roman" w:eastAsia="仿宋" w:hAnsi="Times New Roman"/>
          <w:sz w:val="24"/>
          <w:szCs w:val="24"/>
        </w:rPr>
        <w:t>ettlement and purchase of foreign exchange</w:t>
      </w:r>
      <w:r w:rsidR="00E06DDF" w:rsidRPr="00F55912">
        <w:rPr>
          <w:rFonts w:ascii="Times New Roman" w:eastAsia="仿宋" w:hAnsi="Times New Roman"/>
          <w:sz w:val="24"/>
          <w:szCs w:val="24"/>
        </w:rPr>
        <w:t xml:space="preserve"> as per such data, and adjust the balances of </w:t>
      </w:r>
      <w:r w:rsidR="00DE6C65" w:rsidRPr="00F55912">
        <w:rPr>
          <w:rFonts w:ascii="Times New Roman" w:eastAsia="仿宋" w:hAnsi="Times New Roman"/>
          <w:sz w:val="24"/>
          <w:szCs w:val="24"/>
        </w:rPr>
        <w:t>FX</w:t>
      </w:r>
      <w:r w:rsidR="00E06DDF" w:rsidRPr="00F55912">
        <w:rPr>
          <w:rFonts w:ascii="Times New Roman" w:eastAsia="仿宋" w:hAnsi="Times New Roman"/>
          <w:sz w:val="24"/>
          <w:szCs w:val="24"/>
        </w:rPr>
        <w:t xml:space="preserve"> and RMB dedicated fund accounts of the Member.</w:t>
      </w:r>
    </w:p>
    <w:p w:rsidR="00E06DDF" w:rsidRPr="00F55912" w:rsidRDefault="00E06DDF" w:rsidP="004575BE">
      <w:pPr>
        <w:spacing w:line="360" w:lineRule="auto"/>
        <w:rPr>
          <w:rFonts w:ascii="Times New Roman" w:eastAsia="仿宋" w:hAnsi="Times New Roman"/>
          <w:sz w:val="24"/>
          <w:szCs w:val="24"/>
        </w:rPr>
      </w:pPr>
      <w:r w:rsidRPr="00F55912">
        <w:rPr>
          <w:rFonts w:ascii="Times New Roman" w:eastAsia="仿宋" w:hAnsi="Times New Roman"/>
          <w:sz w:val="24"/>
          <w:szCs w:val="24"/>
        </w:rPr>
        <w:t>3.</w:t>
      </w:r>
      <w:r w:rsidR="00AA3CB5" w:rsidRPr="00F55912">
        <w:rPr>
          <w:rFonts w:ascii="Times New Roman" w:eastAsia="仿宋" w:hAnsi="Times New Roman"/>
          <w:sz w:val="24"/>
          <w:szCs w:val="24"/>
        </w:rPr>
        <w:t xml:space="preserve"> </w:t>
      </w:r>
      <w:r w:rsidR="008E453F" w:rsidRPr="00F55912">
        <w:rPr>
          <w:rFonts w:ascii="Times New Roman" w:eastAsia="仿宋" w:hAnsi="Times New Roman"/>
          <w:sz w:val="24"/>
          <w:szCs w:val="24"/>
        </w:rPr>
        <w:t xml:space="preserve">Upon receipt of the feedbacks from the designated depository banks, the Member </w:t>
      </w:r>
      <w:r w:rsidR="00D714D2" w:rsidRPr="00F55912">
        <w:rPr>
          <w:rFonts w:ascii="Times New Roman" w:eastAsia="仿宋" w:hAnsi="Times New Roman"/>
          <w:sz w:val="24"/>
          <w:szCs w:val="24"/>
        </w:rPr>
        <w:t xml:space="preserve">shall adjust the balances of the margin accounts of its OSPs, Overseas Intermediaries and overseas clients accordingly.  </w:t>
      </w:r>
    </w:p>
    <w:p w:rsidR="00E97CD7" w:rsidRPr="00F55912" w:rsidRDefault="00E97CD7" w:rsidP="004575BE">
      <w:pPr>
        <w:spacing w:line="360" w:lineRule="auto"/>
        <w:rPr>
          <w:rFonts w:ascii="Times New Roman" w:eastAsia="仿宋" w:hAnsi="Times New Roman"/>
          <w:sz w:val="24"/>
          <w:szCs w:val="24"/>
        </w:rPr>
      </w:pPr>
    </w:p>
    <w:p w:rsidR="00E97CD7" w:rsidRPr="00F55912" w:rsidRDefault="00E97CD7" w:rsidP="004575BE">
      <w:pPr>
        <w:spacing w:line="360" w:lineRule="auto"/>
        <w:rPr>
          <w:rFonts w:ascii="Times New Roman" w:eastAsia="仿宋" w:hAnsi="Times New Roman"/>
          <w:b/>
          <w:sz w:val="24"/>
          <w:szCs w:val="24"/>
        </w:rPr>
      </w:pPr>
      <w:r w:rsidRPr="00F55912">
        <w:rPr>
          <w:rFonts w:ascii="Times New Roman" w:eastAsia="仿宋" w:hAnsi="Times New Roman"/>
          <w:b/>
          <w:sz w:val="24"/>
          <w:szCs w:val="24"/>
        </w:rPr>
        <w:t>VI.</w:t>
      </w:r>
      <w:r w:rsidR="00AD14B0" w:rsidRPr="00F55912">
        <w:rPr>
          <w:rFonts w:ascii="Times New Roman" w:eastAsia="仿宋" w:hAnsi="Times New Roman"/>
          <w:b/>
          <w:sz w:val="24"/>
          <w:szCs w:val="24"/>
        </w:rPr>
        <w:t xml:space="preserve"> Filing of Authorized Clearing</w:t>
      </w:r>
    </w:p>
    <w:p w:rsidR="00AD14B0" w:rsidRPr="00F55912" w:rsidRDefault="00A35FF9" w:rsidP="00A35FF9">
      <w:pPr>
        <w:spacing w:line="360" w:lineRule="auto"/>
        <w:rPr>
          <w:rFonts w:ascii="Times New Roman" w:eastAsia="仿宋" w:hAnsi="Times New Roman"/>
          <w:sz w:val="24"/>
          <w:szCs w:val="24"/>
        </w:rPr>
      </w:pPr>
      <w:r w:rsidRPr="00F55912">
        <w:rPr>
          <w:rFonts w:ascii="Times New Roman" w:eastAsia="仿宋" w:hAnsi="Times New Roman"/>
          <w:sz w:val="24"/>
          <w:szCs w:val="24"/>
        </w:rPr>
        <w:t>1.</w:t>
      </w:r>
      <w:r w:rsidR="00023BA6">
        <w:rPr>
          <w:rFonts w:ascii="Times New Roman" w:eastAsia="仿宋" w:hAnsi="Times New Roman" w:hint="eastAsia"/>
          <w:sz w:val="24"/>
          <w:szCs w:val="24"/>
        </w:rPr>
        <w:t xml:space="preserve"> </w:t>
      </w:r>
      <w:r w:rsidRPr="00F55912">
        <w:rPr>
          <w:rFonts w:ascii="Times New Roman" w:eastAsia="仿宋" w:hAnsi="Times New Roman"/>
          <w:sz w:val="24"/>
          <w:szCs w:val="24"/>
        </w:rPr>
        <w:t xml:space="preserve">See the Filing Procedures </w:t>
      </w:r>
      <w:r w:rsidR="00DE6C65" w:rsidRPr="00F55912">
        <w:rPr>
          <w:rFonts w:ascii="Times New Roman" w:eastAsia="仿宋" w:hAnsi="Times New Roman" w:hint="eastAsia"/>
          <w:sz w:val="24"/>
          <w:szCs w:val="24"/>
        </w:rPr>
        <w:t xml:space="preserve">for </w:t>
      </w:r>
      <w:r w:rsidRPr="00F55912">
        <w:rPr>
          <w:rFonts w:ascii="Times New Roman" w:eastAsia="仿宋" w:hAnsi="Times New Roman"/>
          <w:sz w:val="24"/>
          <w:szCs w:val="24"/>
        </w:rPr>
        <w:t xml:space="preserve">Authorized </w:t>
      </w:r>
      <w:r w:rsidR="00DE6C65" w:rsidRPr="00F55912">
        <w:rPr>
          <w:rFonts w:ascii="Times New Roman" w:eastAsia="仿宋" w:hAnsi="Times New Roman"/>
          <w:sz w:val="24"/>
          <w:szCs w:val="24"/>
        </w:rPr>
        <w:t xml:space="preserve">Clearing for the requirements </w:t>
      </w:r>
      <w:r w:rsidR="00DE6C65" w:rsidRPr="00F55912">
        <w:rPr>
          <w:rFonts w:ascii="Times New Roman" w:eastAsia="仿宋" w:hAnsi="Times New Roman" w:hint="eastAsia"/>
          <w:sz w:val="24"/>
          <w:szCs w:val="24"/>
        </w:rPr>
        <w:t>on</w:t>
      </w:r>
      <w:r w:rsidRPr="00F55912">
        <w:rPr>
          <w:rFonts w:ascii="Times New Roman" w:eastAsia="仿宋" w:hAnsi="Times New Roman"/>
          <w:sz w:val="24"/>
          <w:szCs w:val="24"/>
        </w:rPr>
        <w:t xml:space="preserve"> filing of authorized clearing.</w:t>
      </w:r>
    </w:p>
    <w:p w:rsidR="00FB0601" w:rsidRPr="00F55912" w:rsidRDefault="00C728AF" w:rsidP="00306468">
      <w:pPr>
        <w:spacing w:line="360" w:lineRule="auto"/>
        <w:rPr>
          <w:rFonts w:ascii="Times New Roman" w:eastAsia="仿宋" w:hAnsi="Times New Roman"/>
          <w:sz w:val="24"/>
          <w:szCs w:val="24"/>
        </w:rPr>
      </w:pPr>
      <w:r w:rsidRPr="00F55912">
        <w:rPr>
          <w:rFonts w:ascii="Times New Roman" w:eastAsia="仿宋" w:hAnsi="Times New Roman"/>
          <w:sz w:val="24"/>
          <w:szCs w:val="24"/>
        </w:rPr>
        <w:t>2.</w:t>
      </w:r>
      <w:r w:rsidR="00DE6C65" w:rsidRPr="00F55912">
        <w:rPr>
          <w:rFonts w:ascii="Times New Roman" w:eastAsia="仿宋" w:hAnsi="Times New Roman" w:hint="eastAsia"/>
          <w:sz w:val="24"/>
          <w:szCs w:val="24"/>
        </w:rPr>
        <w:t xml:space="preserve"> At the time of </w:t>
      </w:r>
      <w:r w:rsidR="001359EC" w:rsidRPr="00F55912">
        <w:rPr>
          <w:rFonts w:ascii="Times New Roman" w:eastAsia="仿宋" w:hAnsi="Times New Roman"/>
          <w:sz w:val="24"/>
          <w:szCs w:val="24"/>
        </w:rPr>
        <w:t>day-</w:t>
      </w:r>
      <w:r w:rsidR="00DE6C65" w:rsidRPr="00F55912">
        <w:rPr>
          <w:rFonts w:ascii="Times New Roman" w:eastAsia="仿宋" w:hAnsi="Times New Roman"/>
          <w:sz w:val="24"/>
          <w:szCs w:val="24"/>
        </w:rPr>
        <w:t>end balancing, the Member</w:t>
      </w:r>
      <w:r w:rsidR="000D486F" w:rsidRPr="00F55912">
        <w:rPr>
          <w:rFonts w:ascii="Times New Roman" w:eastAsia="仿宋" w:hAnsi="Times New Roman"/>
          <w:sz w:val="24"/>
          <w:szCs w:val="24"/>
        </w:rPr>
        <w:t xml:space="preserve"> shall separately download </w:t>
      </w:r>
      <w:r w:rsidR="002817D9" w:rsidRPr="00F55912">
        <w:rPr>
          <w:rFonts w:ascii="Times New Roman" w:eastAsia="仿宋" w:hAnsi="Times New Roman"/>
          <w:sz w:val="24"/>
          <w:szCs w:val="24"/>
        </w:rPr>
        <w:t>its</w:t>
      </w:r>
      <w:r w:rsidR="009C199B" w:rsidRPr="00F55912">
        <w:rPr>
          <w:rFonts w:ascii="Times New Roman" w:eastAsia="仿宋" w:hAnsi="Times New Roman"/>
          <w:sz w:val="24"/>
          <w:szCs w:val="24"/>
        </w:rPr>
        <w:t xml:space="preserve"> authorized</w:t>
      </w:r>
      <w:r w:rsidR="00CE0567" w:rsidRPr="00F55912">
        <w:rPr>
          <w:rFonts w:ascii="Times New Roman" w:eastAsia="仿宋" w:hAnsi="Times New Roman"/>
          <w:sz w:val="24"/>
          <w:szCs w:val="24"/>
        </w:rPr>
        <w:t xml:space="preserve"> clearing data in the Member Service System.</w:t>
      </w:r>
      <w:r w:rsidR="0031026C" w:rsidRPr="00F55912">
        <w:rPr>
          <w:rFonts w:ascii="Times New Roman" w:eastAsia="仿宋" w:hAnsi="Times New Roman"/>
          <w:sz w:val="24"/>
          <w:szCs w:val="24"/>
        </w:rPr>
        <w:t xml:space="preserve"> No need to </w:t>
      </w:r>
      <w:r w:rsidR="00B10B9D" w:rsidRPr="00F55912">
        <w:rPr>
          <w:rFonts w:ascii="Times New Roman" w:eastAsia="仿宋" w:hAnsi="Times New Roman"/>
          <w:sz w:val="24"/>
          <w:szCs w:val="24"/>
        </w:rPr>
        <w:t xml:space="preserve">separately </w:t>
      </w:r>
      <w:r w:rsidR="0031026C" w:rsidRPr="00F55912">
        <w:rPr>
          <w:rFonts w:ascii="Times New Roman" w:eastAsia="仿宋" w:hAnsi="Times New Roman"/>
          <w:sz w:val="24"/>
          <w:szCs w:val="24"/>
        </w:rPr>
        <w:t xml:space="preserve">download </w:t>
      </w:r>
      <w:r w:rsidR="002C25AE" w:rsidRPr="00F55912">
        <w:rPr>
          <w:rFonts w:ascii="Times New Roman" w:eastAsia="仿宋" w:hAnsi="Times New Roman"/>
          <w:sz w:val="24"/>
          <w:szCs w:val="24"/>
        </w:rPr>
        <w:t>the dat</w:t>
      </w:r>
      <w:r w:rsidR="001359EC" w:rsidRPr="00F55912">
        <w:rPr>
          <w:rFonts w:ascii="Times New Roman" w:eastAsia="仿宋" w:hAnsi="Times New Roman"/>
          <w:sz w:val="24"/>
          <w:szCs w:val="24"/>
        </w:rPr>
        <w:t>a</w:t>
      </w:r>
      <w:r w:rsidR="002C25AE" w:rsidRPr="00F55912">
        <w:rPr>
          <w:rFonts w:ascii="Times New Roman" w:eastAsia="仿宋" w:hAnsi="Times New Roman"/>
          <w:sz w:val="24"/>
          <w:szCs w:val="24"/>
        </w:rPr>
        <w:t xml:space="preserve"> of Overseas Intermediaries who entrust </w:t>
      </w:r>
      <w:r w:rsidR="00B10B9D" w:rsidRPr="00F55912">
        <w:rPr>
          <w:rFonts w:ascii="Times New Roman" w:eastAsia="仿宋" w:hAnsi="Times New Roman"/>
          <w:sz w:val="24"/>
          <w:szCs w:val="24"/>
        </w:rPr>
        <w:t xml:space="preserve">the Members to conduct trading and clearing </w:t>
      </w:r>
      <w:r w:rsidR="002C25AE" w:rsidRPr="00F55912">
        <w:rPr>
          <w:rFonts w:ascii="Times New Roman" w:eastAsia="仿宋" w:hAnsi="Times New Roman"/>
          <w:sz w:val="24"/>
          <w:szCs w:val="24"/>
        </w:rPr>
        <w:t xml:space="preserve">since they are included in the clearing data of the </w:t>
      </w:r>
      <w:r w:rsidR="00B10B9D" w:rsidRPr="00F55912">
        <w:rPr>
          <w:rFonts w:ascii="Times New Roman" w:eastAsia="仿宋" w:hAnsi="Times New Roman"/>
          <w:sz w:val="24"/>
          <w:szCs w:val="24"/>
        </w:rPr>
        <w:t>M</w:t>
      </w:r>
      <w:r w:rsidR="002C25AE" w:rsidRPr="00F55912">
        <w:rPr>
          <w:rFonts w:ascii="Times New Roman" w:eastAsia="仿宋" w:hAnsi="Times New Roman"/>
          <w:sz w:val="24"/>
          <w:szCs w:val="24"/>
        </w:rPr>
        <w:t>ember</w:t>
      </w:r>
      <w:r w:rsidR="00B10B9D" w:rsidRPr="00F55912">
        <w:rPr>
          <w:rFonts w:ascii="Times New Roman" w:eastAsia="仿宋" w:hAnsi="Times New Roman"/>
          <w:sz w:val="24"/>
          <w:szCs w:val="24"/>
        </w:rPr>
        <w:t>s</w:t>
      </w:r>
      <w:r w:rsidR="002C25AE" w:rsidRPr="00F55912">
        <w:rPr>
          <w:rFonts w:ascii="Times New Roman" w:eastAsia="仿宋" w:hAnsi="Times New Roman"/>
          <w:sz w:val="24"/>
          <w:szCs w:val="24"/>
        </w:rPr>
        <w:t>.</w:t>
      </w:r>
    </w:p>
    <w:p w:rsidR="00FB0601" w:rsidRPr="00FB0601" w:rsidRDefault="00FB0601" w:rsidP="00785F41">
      <w:pPr>
        <w:spacing w:line="360" w:lineRule="auto"/>
        <w:rPr>
          <w:rFonts w:ascii="Times New Roman" w:eastAsia="仿宋" w:hAnsi="Times New Roman"/>
          <w:sz w:val="24"/>
          <w:szCs w:val="24"/>
        </w:rPr>
      </w:pPr>
    </w:p>
    <w:p w:rsidR="00B95763" w:rsidRPr="00A67429" w:rsidRDefault="00F140EC" w:rsidP="00A67429">
      <w:pPr>
        <w:spacing w:line="360" w:lineRule="auto"/>
        <w:rPr>
          <w:rFonts w:ascii="Times New Roman" w:eastAsia="仿宋" w:hAnsi="Times New Roman"/>
          <w:sz w:val="24"/>
          <w:szCs w:val="24"/>
        </w:rPr>
      </w:pPr>
      <w:r>
        <w:rPr>
          <w:rFonts w:ascii="Times New Roman" w:eastAsia="仿宋" w:hAnsi="Times New Roman"/>
          <w:sz w:val="24"/>
          <w:szCs w:val="24"/>
        </w:rPr>
        <w:t xml:space="preserve"> </w:t>
      </w:r>
    </w:p>
    <w:p w:rsidR="00A67429" w:rsidRPr="00A67429" w:rsidRDefault="00A67429" w:rsidP="00A67429"/>
    <w:p w:rsidR="009E723A" w:rsidRDefault="009E723A" w:rsidP="00A94529">
      <w:pPr>
        <w:spacing w:line="360" w:lineRule="auto"/>
        <w:rPr>
          <w:rFonts w:ascii="Times New Roman" w:eastAsia="仿宋" w:hAnsi="Times New Roman"/>
          <w:sz w:val="24"/>
          <w:szCs w:val="24"/>
        </w:rPr>
      </w:pPr>
    </w:p>
    <w:p w:rsidR="00C250E5" w:rsidRDefault="00C250E5" w:rsidP="00023BA6">
      <w:pPr>
        <w:pStyle w:val="1"/>
        <w:spacing w:line="360" w:lineRule="auto"/>
        <w:ind w:firstLineChars="0" w:firstLine="0"/>
        <w:rPr>
          <w:rFonts w:ascii="Times New Roman" w:eastAsia="仿宋" w:hAnsi="Times New Roman"/>
          <w:sz w:val="24"/>
          <w:szCs w:val="24"/>
        </w:rPr>
      </w:pPr>
    </w:p>
    <w:p w:rsidR="00023BA6" w:rsidRDefault="00023BA6" w:rsidP="00023BA6">
      <w:pPr>
        <w:pStyle w:val="1"/>
        <w:spacing w:line="360" w:lineRule="auto"/>
        <w:ind w:firstLineChars="0" w:firstLine="0"/>
        <w:rPr>
          <w:rFonts w:ascii="Times New Roman" w:eastAsia="仿宋" w:hAnsi="Times New Roman"/>
          <w:sz w:val="24"/>
          <w:szCs w:val="24"/>
        </w:rPr>
      </w:pPr>
    </w:p>
    <w:p w:rsidR="00023BA6" w:rsidRDefault="00023BA6" w:rsidP="00023BA6">
      <w:pPr>
        <w:pStyle w:val="1"/>
        <w:spacing w:line="360" w:lineRule="auto"/>
        <w:ind w:firstLineChars="0" w:firstLine="0"/>
        <w:rPr>
          <w:rFonts w:ascii="Times New Roman" w:eastAsia="仿宋" w:hAnsi="Times New Roman"/>
          <w:sz w:val="24"/>
          <w:szCs w:val="24"/>
        </w:rPr>
      </w:pPr>
    </w:p>
    <w:p w:rsidR="00023BA6" w:rsidRDefault="00023BA6" w:rsidP="00023BA6">
      <w:pPr>
        <w:pStyle w:val="1"/>
        <w:spacing w:line="360" w:lineRule="auto"/>
        <w:ind w:firstLineChars="0" w:firstLine="0"/>
        <w:rPr>
          <w:rFonts w:ascii="Times New Roman" w:eastAsia="仿宋" w:hAnsi="Times New Roman"/>
          <w:sz w:val="24"/>
          <w:szCs w:val="24"/>
        </w:rPr>
      </w:pPr>
    </w:p>
    <w:p w:rsidR="00023BA6" w:rsidRDefault="00023BA6" w:rsidP="00023BA6">
      <w:pPr>
        <w:pStyle w:val="1"/>
        <w:spacing w:line="360" w:lineRule="auto"/>
        <w:ind w:firstLineChars="0" w:firstLine="0"/>
        <w:rPr>
          <w:rFonts w:ascii="Times New Roman" w:eastAsia="仿宋" w:hAnsi="Times New Roman"/>
          <w:sz w:val="24"/>
          <w:szCs w:val="24"/>
        </w:rPr>
      </w:pPr>
    </w:p>
    <w:p w:rsidR="00023BA6" w:rsidRDefault="00023BA6" w:rsidP="00023BA6">
      <w:pPr>
        <w:pStyle w:val="1"/>
        <w:spacing w:line="360" w:lineRule="auto"/>
        <w:ind w:firstLineChars="0" w:firstLine="0"/>
        <w:rPr>
          <w:rFonts w:ascii="Times New Roman" w:eastAsia="仿宋" w:hAnsi="Times New Roman"/>
          <w:sz w:val="24"/>
          <w:szCs w:val="24"/>
        </w:rPr>
      </w:pPr>
    </w:p>
    <w:p w:rsidR="00023BA6" w:rsidRDefault="00023BA6" w:rsidP="00023BA6">
      <w:pPr>
        <w:pStyle w:val="1"/>
        <w:spacing w:line="360" w:lineRule="auto"/>
        <w:ind w:firstLineChars="0" w:firstLine="0"/>
        <w:rPr>
          <w:rFonts w:ascii="Times New Roman" w:eastAsia="仿宋" w:hAnsi="Times New Roman"/>
          <w:sz w:val="24"/>
          <w:szCs w:val="24"/>
        </w:rPr>
      </w:pPr>
    </w:p>
    <w:p w:rsidR="00023BA6" w:rsidRDefault="00023BA6" w:rsidP="00023BA6">
      <w:pPr>
        <w:pStyle w:val="1"/>
        <w:spacing w:line="360" w:lineRule="auto"/>
        <w:ind w:firstLineChars="0" w:firstLine="0"/>
        <w:rPr>
          <w:rFonts w:ascii="Times New Roman" w:eastAsia="仿宋" w:hAnsi="Times New Roman"/>
          <w:sz w:val="24"/>
          <w:szCs w:val="24"/>
        </w:rPr>
      </w:pPr>
    </w:p>
    <w:p w:rsidR="00023BA6" w:rsidRDefault="00023BA6" w:rsidP="00023BA6">
      <w:pPr>
        <w:pStyle w:val="1"/>
        <w:spacing w:line="360" w:lineRule="auto"/>
        <w:ind w:firstLineChars="0" w:firstLine="0"/>
        <w:rPr>
          <w:rFonts w:ascii="Times New Roman" w:eastAsia="仿宋" w:hAnsi="Times New Roman"/>
          <w:sz w:val="24"/>
          <w:szCs w:val="24"/>
        </w:rPr>
      </w:pPr>
    </w:p>
    <w:p w:rsidR="00023BA6" w:rsidRDefault="00023BA6" w:rsidP="00023BA6">
      <w:pPr>
        <w:pStyle w:val="1"/>
        <w:spacing w:line="360" w:lineRule="auto"/>
        <w:ind w:firstLineChars="0" w:firstLine="0"/>
        <w:rPr>
          <w:rFonts w:ascii="仿宋" w:eastAsia="仿宋" w:hAnsi="仿宋"/>
          <w:sz w:val="30"/>
          <w:szCs w:val="30"/>
        </w:rPr>
      </w:pPr>
    </w:p>
    <w:p w:rsidR="007D0ED6" w:rsidRDefault="007D0ED6" w:rsidP="00C250E5">
      <w:pPr>
        <w:pStyle w:val="1"/>
        <w:spacing w:line="360" w:lineRule="auto"/>
        <w:ind w:left="400" w:firstLineChars="0" w:firstLine="0"/>
        <w:rPr>
          <w:rFonts w:ascii="仿宋" w:eastAsia="仿宋" w:hAnsi="仿宋"/>
          <w:sz w:val="30"/>
          <w:szCs w:val="30"/>
        </w:rPr>
      </w:pPr>
    </w:p>
    <w:p w:rsidR="00C250E5" w:rsidRPr="002A2040" w:rsidRDefault="005F5E34" w:rsidP="00C250E5">
      <w:pPr>
        <w:pStyle w:val="1"/>
        <w:spacing w:line="360" w:lineRule="auto"/>
        <w:ind w:firstLineChars="0" w:firstLine="0"/>
        <w:rPr>
          <w:rFonts w:ascii="Times New Roman" w:eastAsia="仿宋" w:hAnsi="Times New Roman"/>
          <w:b/>
          <w:sz w:val="24"/>
          <w:szCs w:val="24"/>
        </w:rPr>
      </w:pPr>
      <w:r w:rsidRPr="002A2040">
        <w:rPr>
          <w:rFonts w:ascii="Times New Roman" w:eastAsia="仿宋" w:hAnsi="Times New Roman"/>
          <w:b/>
          <w:sz w:val="24"/>
          <w:szCs w:val="24"/>
        </w:rPr>
        <w:t xml:space="preserve">Attachment </w:t>
      </w:r>
      <w:r w:rsidR="00C250E5" w:rsidRPr="002A2040">
        <w:rPr>
          <w:rFonts w:ascii="Times New Roman" w:eastAsia="仿宋" w:hAnsi="Times New Roman"/>
          <w:b/>
          <w:sz w:val="24"/>
          <w:szCs w:val="24"/>
        </w:rPr>
        <w:t xml:space="preserve">1    </w:t>
      </w:r>
    </w:p>
    <w:p w:rsidR="00C250E5" w:rsidRPr="005F5E34" w:rsidRDefault="00C250E5" w:rsidP="00C250E5">
      <w:pPr>
        <w:pStyle w:val="1"/>
        <w:spacing w:line="360" w:lineRule="auto"/>
        <w:ind w:left="400" w:firstLineChars="0" w:firstLine="0"/>
        <w:rPr>
          <w:rFonts w:ascii="Times New Roman" w:eastAsia="仿宋" w:hAnsi="Times New Roman"/>
          <w:b/>
          <w:bCs/>
          <w:sz w:val="24"/>
          <w:szCs w:val="24"/>
        </w:rPr>
      </w:pPr>
      <w:r>
        <w:rPr>
          <w:rFonts w:ascii="仿宋" w:eastAsia="仿宋" w:hAnsi="仿宋" w:hint="eastAsia"/>
          <w:sz w:val="30"/>
          <w:szCs w:val="30"/>
        </w:rPr>
        <w:t xml:space="preserve">              </w:t>
      </w:r>
      <w:r w:rsidR="005F5E34" w:rsidRPr="005F5E34">
        <w:rPr>
          <w:rFonts w:ascii="Times New Roman" w:eastAsia="仿宋" w:hAnsi="Times New Roman"/>
          <w:sz w:val="24"/>
          <w:szCs w:val="24"/>
        </w:rPr>
        <w:t>Account Type Schedule</w:t>
      </w:r>
      <w:r w:rsidRPr="005F5E34">
        <w:rPr>
          <w:rFonts w:ascii="Times New Roman" w:eastAsia="仿宋" w:hAnsi="Times New Roman"/>
          <w:sz w:val="24"/>
          <w:szCs w:val="24"/>
        </w:rPr>
        <w:t xml:space="preserve"> </w:t>
      </w:r>
    </w:p>
    <w:tbl>
      <w:tblPr>
        <w:tblpPr w:leftFromText="180" w:rightFromText="180" w:vertAnchor="text" w:horzAnchor="page" w:tblpX="2232" w:tblpY="4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6"/>
        <w:gridCol w:w="2505"/>
        <w:gridCol w:w="2220"/>
      </w:tblGrid>
      <w:tr w:rsidR="00C250E5" w:rsidRPr="00795878" w:rsidTr="006D4F67">
        <w:trPr>
          <w:trHeight w:val="682"/>
        </w:trPr>
        <w:tc>
          <w:tcPr>
            <w:tcW w:w="3466" w:type="dxa"/>
            <w:shd w:val="clear" w:color="auto" w:fill="FFFFFF"/>
          </w:tcPr>
          <w:p w:rsidR="00C250E5" w:rsidRPr="00795878" w:rsidRDefault="00170A57" w:rsidP="00394D7E">
            <w:pPr>
              <w:pStyle w:val="1"/>
              <w:spacing w:line="360" w:lineRule="auto"/>
              <w:ind w:firstLineChars="0" w:firstLine="0"/>
              <w:rPr>
                <w:rFonts w:ascii="Times New Roman" w:eastAsia="仿宋" w:hAnsi="Times New Roman"/>
                <w:b/>
                <w:bCs/>
                <w:color w:val="000000"/>
                <w:sz w:val="20"/>
                <w:szCs w:val="20"/>
              </w:rPr>
            </w:pPr>
            <w:r w:rsidRPr="00795878">
              <w:rPr>
                <w:rFonts w:ascii="Times New Roman" w:eastAsia="仿宋" w:hAnsi="Times New Roman"/>
                <w:b/>
                <w:bCs/>
                <w:color w:val="000000"/>
                <w:sz w:val="20"/>
                <w:szCs w:val="20"/>
              </w:rPr>
              <w:t>Subject of Account</w:t>
            </w:r>
          </w:p>
        </w:tc>
        <w:tc>
          <w:tcPr>
            <w:tcW w:w="2505" w:type="dxa"/>
            <w:shd w:val="clear" w:color="auto" w:fill="FFFFFF"/>
          </w:tcPr>
          <w:p w:rsidR="00C250E5" w:rsidRPr="00795878" w:rsidRDefault="0035469E" w:rsidP="00394D7E">
            <w:pPr>
              <w:pStyle w:val="1"/>
              <w:spacing w:line="360" w:lineRule="auto"/>
              <w:ind w:firstLineChars="0" w:firstLine="0"/>
              <w:rPr>
                <w:rFonts w:ascii="Times New Roman" w:eastAsia="仿宋" w:hAnsi="Times New Roman"/>
                <w:b/>
                <w:bCs/>
                <w:color w:val="000000"/>
                <w:sz w:val="20"/>
                <w:szCs w:val="20"/>
              </w:rPr>
            </w:pPr>
            <w:r w:rsidRPr="00795878">
              <w:rPr>
                <w:rFonts w:ascii="Times New Roman" w:eastAsia="仿宋" w:hAnsi="Times New Roman"/>
                <w:b/>
                <w:bCs/>
                <w:color w:val="000000"/>
                <w:sz w:val="20"/>
                <w:szCs w:val="20"/>
              </w:rPr>
              <w:t xml:space="preserve">   </w:t>
            </w:r>
            <w:r w:rsidR="00176915" w:rsidRPr="00795878">
              <w:rPr>
                <w:rFonts w:ascii="Times New Roman" w:eastAsia="仿宋" w:hAnsi="Times New Roman"/>
                <w:b/>
                <w:bCs/>
                <w:color w:val="000000"/>
                <w:sz w:val="20"/>
                <w:szCs w:val="20"/>
              </w:rPr>
              <w:t>Type of Account</w:t>
            </w:r>
          </w:p>
        </w:tc>
        <w:tc>
          <w:tcPr>
            <w:tcW w:w="2220" w:type="dxa"/>
            <w:shd w:val="clear" w:color="auto" w:fill="FFFFFF"/>
          </w:tcPr>
          <w:p w:rsidR="006D4F67" w:rsidRPr="00795878" w:rsidRDefault="00C250E5" w:rsidP="00394D7E">
            <w:pPr>
              <w:pStyle w:val="1"/>
              <w:spacing w:line="360" w:lineRule="auto"/>
              <w:ind w:firstLineChars="0" w:firstLine="0"/>
              <w:rPr>
                <w:rFonts w:ascii="Times New Roman" w:eastAsia="仿宋" w:hAnsi="Times New Roman"/>
                <w:b/>
                <w:bCs/>
                <w:color w:val="000000"/>
                <w:sz w:val="20"/>
                <w:szCs w:val="20"/>
              </w:rPr>
            </w:pPr>
            <w:r w:rsidRPr="00795878">
              <w:rPr>
                <w:rFonts w:ascii="Times New Roman" w:eastAsia="仿宋" w:hAnsi="Times New Roman"/>
                <w:b/>
                <w:bCs/>
                <w:color w:val="000000"/>
                <w:sz w:val="20"/>
                <w:szCs w:val="20"/>
              </w:rPr>
              <w:t xml:space="preserve"> </w:t>
            </w:r>
            <w:r w:rsidR="006D4F67" w:rsidRPr="00795878">
              <w:rPr>
                <w:rFonts w:ascii="Times New Roman" w:eastAsia="仿宋" w:hAnsi="Times New Roman"/>
                <w:b/>
                <w:bCs/>
                <w:color w:val="000000"/>
                <w:sz w:val="20"/>
                <w:szCs w:val="20"/>
              </w:rPr>
              <w:t>Currency of Account</w:t>
            </w:r>
          </w:p>
          <w:p w:rsidR="00C250E5" w:rsidRPr="00795878" w:rsidRDefault="00C250E5" w:rsidP="00394D7E">
            <w:pPr>
              <w:pStyle w:val="1"/>
              <w:spacing w:line="360" w:lineRule="auto"/>
              <w:ind w:firstLineChars="0" w:firstLine="0"/>
              <w:rPr>
                <w:rFonts w:ascii="Times New Roman" w:eastAsia="仿宋" w:hAnsi="Times New Roman"/>
                <w:b/>
                <w:bCs/>
                <w:color w:val="000000"/>
                <w:sz w:val="20"/>
                <w:szCs w:val="20"/>
              </w:rPr>
            </w:pPr>
          </w:p>
        </w:tc>
      </w:tr>
      <w:tr w:rsidR="00C250E5" w:rsidRPr="00F55912" w:rsidTr="00394D7E">
        <w:trPr>
          <w:trHeight w:val="942"/>
        </w:trPr>
        <w:tc>
          <w:tcPr>
            <w:tcW w:w="3466" w:type="dxa"/>
            <w:shd w:val="clear" w:color="auto" w:fill="FFFFFF"/>
          </w:tcPr>
          <w:p w:rsidR="00C250E5" w:rsidRPr="00F55912" w:rsidRDefault="004B5EA7" w:rsidP="00394D7E">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b/>
                <w:bCs/>
                <w:sz w:val="24"/>
                <w:szCs w:val="24"/>
              </w:rPr>
              <w:t>INE</w:t>
            </w:r>
          </w:p>
        </w:tc>
        <w:tc>
          <w:tcPr>
            <w:tcW w:w="2505" w:type="dxa"/>
          </w:tcPr>
          <w:p w:rsidR="00C250E5" w:rsidRPr="00F55912" w:rsidRDefault="00AC3BFC" w:rsidP="00394D7E">
            <w:pPr>
              <w:pStyle w:val="1"/>
              <w:spacing w:line="360" w:lineRule="auto"/>
              <w:ind w:firstLineChars="0" w:firstLine="0"/>
              <w:rPr>
                <w:rFonts w:ascii="Times New Roman" w:eastAsia="仿宋" w:hAnsi="Times New Roman"/>
                <w:sz w:val="24"/>
                <w:szCs w:val="24"/>
              </w:rPr>
            </w:pPr>
            <w:r w:rsidRPr="00F55912">
              <w:rPr>
                <w:rFonts w:ascii="Times New Roman" w:eastAsia="仿宋" w:hAnsi="Times New Roman"/>
                <w:sz w:val="24"/>
                <w:szCs w:val="24"/>
              </w:rPr>
              <w:t xml:space="preserve">Dedicated </w:t>
            </w:r>
            <w:r w:rsidR="00D06F08" w:rsidRPr="00F55912">
              <w:rPr>
                <w:rFonts w:ascii="Times New Roman" w:eastAsia="仿宋" w:hAnsi="Times New Roman"/>
                <w:sz w:val="24"/>
                <w:szCs w:val="24"/>
              </w:rPr>
              <w:t xml:space="preserve">Settlement </w:t>
            </w:r>
            <w:r w:rsidR="003B4097" w:rsidRPr="00F55912">
              <w:rPr>
                <w:rFonts w:ascii="Times New Roman" w:eastAsia="仿宋" w:hAnsi="Times New Roman"/>
                <w:sz w:val="24"/>
                <w:szCs w:val="24"/>
              </w:rPr>
              <w:t>A</w:t>
            </w:r>
            <w:r w:rsidR="00D06F08" w:rsidRPr="00F55912">
              <w:rPr>
                <w:rFonts w:ascii="Times New Roman" w:eastAsia="仿宋" w:hAnsi="Times New Roman"/>
                <w:sz w:val="24"/>
                <w:szCs w:val="24"/>
              </w:rPr>
              <w:t>ccount</w:t>
            </w:r>
          </w:p>
        </w:tc>
        <w:tc>
          <w:tcPr>
            <w:tcW w:w="2220" w:type="dxa"/>
          </w:tcPr>
          <w:p w:rsidR="00C250E5" w:rsidRPr="00F55912" w:rsidRDefault="00AC3BFC" w:rsidP="00394D7E">
            <w:pPr>
              <w:pStyle w:val="1"/>
              <w:spacing w:line="360" w:lineRule="auto"/>
              <w:ind w:firstLineChars="0" w:firstLine="0"/>
              <w:rPr>
                <w:rFonts w:ascii="Times New Roman" w:eastAsia="仿宋" w:hAnsi="Times New Roman"/>
                <w:sz w:val="24"/>
                <w:szCs w:val="24"/>
              </w:rPr>
            </w:pPr>
            <w:r w:rsidRPr="00F55912">
              <w:rPr>
                <w:rFonts w:ascii="Times New Roman" w:eastAsia="仿宋" w:hAnsi="Times New Roman"/>
                <w:sz w:val="24"/>
                <w:szCs w:val="24"/>
              </w:rPr>
              <w:t>RMB</w:t>
            </w:r>
          </w:p>
          <w:p w:rsidR="00C250E5" w:rsidRPr="00F55912" w:rsidRDefault="00DE6C65" w:rsidP="00394D7E">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b/>
                <w:bCs/>
                <w:sz w:val="24"/>
                <w:szCs w:val="24"/>
              </w:rPr>
              <w:t>FX</w:t>
            </w:r>
          </w:p>
        </w:tc>
      </w:tr>
      <w:tr w:rsidR="00C250E5" w:rsidRPr="00F55912" w:rsidTr="00394D7E">
        <w:trPr>
          <w:trHeight w:val="942"/>
        </w:trPr>
        <w:tc>
          <w:tcPr>
            <w:tcW w:w="3466" w:type="dxa"/>
            <w:shd w:val="clear" w:color="auto" w:fill="FFFFFF"/>
          </w:tcPr>
          <w:p w:rsidR="00C250E5" w:rsidRPr="00F55912" w:rsidRDefault="004B5EA7" w:rsidP="00394D7E">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b/>
                <w:bCs/>
                <w:sz w:val="24"/>
                <w:szCs w:val="24"/>
              </w:rPr>
              <w:t>FF-Members</w:t>
            </w:r>
          </w:p>
        </w:tc>
        <w:tc>
          <w:tcPr>
            <w:tcW w:w="2505" w:type="dxa"/>
          </w:tcPr>
          <w:p w:rsidR="00C250E5" w:rsidRPr="00F55912" w:rsidRDefault="00970DC1" w:rsidP="00394D7E">
            <w:pPr>
              <w:pStyle w:val="1"/>
              <w:spacing w:line="360" w:lineRule="auto"/>
              <w:ind w:firstLineChars="0" w:firstLine="0"/>
              <w:rPr>
                <w:rFonts w:ascii="Times New Roman" w:eastAsia="仿宋" w:hAnsi="Times New Roman"/>
                <w:sz w:val="24"/>
                <w:szCs w:val="24"/>
              </w:rPr>
            </w:pPr>
            <w:r w:rsidRPr="00F55912">
              <w:rPr>
                <w:rFonts w:ascii="Times New Roman" w:eastAsia="仿宋" w:hAnsi="Times New Roman"/>
                <w:sz w:val="24"/>
                <w:szCs w:val="24"/>
              </w:rPr>
              <w:t>Dedicated Margin Account</w:t>
            </w:r>
            <w:r w:rsidRPr="00F55912">
              <w:rPr>
                <w:rFonts w:ascii="Times New Roman" w:eastAsia="仿宋" w:hAnsi="Times New Roman"/>
                <w:b/>
                <w:bCs/>
                <w:sz w:val="24"/>
                <w:szCs w:val="24"/>
                <w:vertAlign w:val="superscript"/>
              </w:rPr>
              <w:t xml:space="preserve"> </w:t>
            </w:r>
            <w:r w:rsidR="00C250E5" w:rsidRPr="00F55912">
              <w:rPr>
                <w:rFonts w:ascii="Times New Roman" w:eastAsia="仿宋" w:hAnsi="Times New Roman"/>
                <w:b/>
                <w:bCs/>
                <w:sz w:val="24"/>
                <w:szCs w:val="24"/>
                <w:vertAlign w:val="superscript"/>
              </w:rPr>
              <w:t>2</w:t>
            </w:r>
          </w:p>
        </w:tc>
        <w:tc>
          <w:tcPr>
            <w:tcW w:w="2220" w:type="dxa"/>
          </w:tcPr>
          <w:p w:rsidR="00970DC1" w:rsidRPr="00F55912" w:rsidRDefault="00970DC1" w:rsidP="00970DC1">
            <w:pPr>
              <w:pStyle w:val="1"/>
              <w:spacing w:line="360" w:lineRule="auto"/>
              <w:ind w:firstLineChars="0" w:firstLine="0"/>
              <w:rPr>
                <w:rFonts w:ascii="Times New Roman" w:eastAsia="仿宋" w:hAnsi="Times New Roman"/>
                <w:sz w:val="24"/>
                <w:szCs w:val="24"/>
              </w:rPr>
            </w:pPr>
            <w:r w:rsidRPr="00F55912">
              <w:rPr>
                <w:rFonts w:ascii="Times New Roman" w:eastAsia="仿宋" w:hAnsi="Times New Roman"/>
                <w:sz w:val="24"/>
                <w:szCs w:val="24"/>
              </w:rPr>
              <w:t>RMB</w:t>
            </w:r>
          </w:p>
          <w:p w:rsidR="00C250E5" w:rsidRPr="00F55912" w:rsidRDefault="00DE6C65" w:rsidP="00970DC1">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b/>
                <w:bCs/>
                <w:sz w:val="24"/>
                <w:szCs w:val="24"/>
              </w:rPr>
              <w:t>FX</w:t>
            </w:r>
          </w:p>
        </w:tc>
      </w:tr>
      <w:tr w:rsidR="00C250E5" w:rsidRPr="00F55912" w:rsidTr="00394D7E">
        <w:trPr>
          <w:trHeight w:val="942"/>
        </w:trPr>
        <w:tc>
          <w:tcPr>
            <w:tcW w:w="3466" w:type="dxa"/>
            <w:shd w:val="clear" w:color="auto" w:fill="FFFFFF"/>
          </w:tcPr>
          <w:p w:rsidR="00C250E5" w:rsidRPr="00F55912" w:rsidRDefault="004B5EA7" w:rsidP="00394D7E">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b/>
                <w:bCs/>
                <w:sz w:val="24"/>
                <w:szCs w:val="24"/>
              </w:rPr>
              <w:t>Non-FF Members</w:t>
            </w:r>
          </w:p>
        </w:tc>
        <w:tc>
          <w:tcPr>
            <w:tcW w:w="2505" w:type="dxa"/>
          </w:tcPr>
          <w:p w:rsidR="00C250E5" w:rsidRPr="00F55912" w:rsidRDefault="00970DC1" w:rsidP="00394D7E">
            <w:pPr>
              <w:pStyle w:val="1"/>
              <w:spacing w:line="360" w:lineRule="auto"/>
              <w:ind w:firstLineChars="0" w:firstLine="0"/>
              <w:rPr>
                <w:rFonts w:ascii="Times New Roman" w:eastAsia="仿宋" w:hAnsi="Times New Roman"/>
                <w:sz w:val="24"/>
                <w:szCs w:val="24"/>
              </w:rPr>
            </w:pPr>
            <w:r w:rsidRPr="00F55912">
              <w:rPr>
                <w:rFonts w:ascii="Times New Roman" w:eastAsia="仿宋" w:hAnsi="Times New Roman"/>
                <w:sz w:val="24"/>
                <w:szCs w:val="24"/>
              </w:rPr>
              <w:t>Dedicated Margin Account</w:t>
            </w:r>
          </w:p>
        </w:tc>
        <w:tc>
          <w:tcPr>
            <w:tcW w:w="2220" w:type="dxa"/>
          </w:tcPr>
          <w:p w:rsidR="00C250E5" w:rsidRPr="00F55912" w:rsidRDefault="00970DC1" w:rsidP="00394D7E">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sz w:val="24"/>
                <w:szCs w:val="24"/>
              </w:rPr>
              <w:t>RMB</w:t>
            </w:r>
          </w:p>
        </w:tc>
      </w:tr>
      <w:tr w:rsidR="00C250E5" w:rsidRPr="00F55912" w:rsidTr="00394D7E">
        <w:trPr>
          <w:trHeight w:val="942"/>
        </w:trPr>
        <w:tc>
          <w:tcPr>
            <w:tcW w:w="3466" w:type="dxa"/>
            <w:shd w:val="clear" w:color="auto" w:fill="FFFFFF"/>
          </w:tcPr>
          <w:p w:rsidR="00C250E5" w:rsidRPr="00F55912" w:rsidRDefault="004B5EA7" w:rsidP="00394D7E">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b/>
                <w:bCs/>
                <w:sz w:val="24"/>
                <w:szCs w:val="24"/>
              </w:rPr>
              <w:t>OSPs and Overseas Intermediaries</w:t>
            </w:r>
          </w:p>
        </w:tc>
        <w:tc>
          <w:tcPr>
            <w:tcW w:w="2505" w:type="dxa"/>
          </w:tcPr>
          <w:p w:rsidR="00C250E5" w:rsidRPr="00F55912" w:rsidRDefault="003F58C1" w:rsidP="00394D7E">
            <w:pPr>
              <w:pStyle w:val="1"/>
              <w:spacing w:line="360" w:lineRule="auto"/>
              <w:ind w:firstLineChars="0" w:firstLine="0"/>
              <w:rPr>
                <w:rFonts w:ascii="Times New Roman" w:eastAsia="仿宋" w:hAnsi="Times New Roman"/>
                <w:sz w:val="24"/>
                <w:szCs w:val="24"/>
              </w:rPr>
            </w:pPr>
            <w:r w:rsidRPr="00F55912">
              <w:rPr>
                <w:rFonts w:ascii="Times New Roman" w:eastAsia="仿宋" w:hAnsi="Times New Roman"/>
                <w:sz w:val="24"/>
                <w:szCs w:val="24"/>
              </w:rPr>
              <w:t>Dedicated Futures</w:t>
            </w:r>
            <w:r w:rsidR="00795878" w:rsidRPr="00F55912">
              <w:rPr>
                <w:rFonts w:ascii="Times New Roman" w:eastAsia="仿宋" w:hAnsi="Times New Roman"/>
                <w:sz w:val="24"/>
                <w:szCs w:val="24"/>
              </w:rPr>
              <w:t xml:space="preserve"> </w:t>
            </w:r>
            <w:r w:rsidR="00D06F08" w:rsidRPr="00F55912">
              <w:rPr>
                <w:rFonts w:ascii="Times New Roman" w:eastAsia="仿宋" w:hAnsi="Times New Roman"/>
                <w:sz w:val="24"/>
                <w:szCs w:val="24"/>
              </w:rPr>
              <w:t xml:space="preserve">Settlement </w:t>
            </w:r>
            <w:r w:rsidR="003B4097" w:rsidRPr="00F55912">
              <w:rPr>
                <w:rFonts w:ascii="Times New Roman" w:eastAsia="仿宋" w:hAnsi="Times New Roman"/>
                <w:sz w:val="24"/>
                <w:szCs w:val="24"/>
              </w:rPr>
              <w:t>A</w:t>
            </w:r>
            <w:r w:rsidR="00D06F08" w:rsidRPr="00F55912">
              <w:rPr>
                <w:rFonts w:ascii="Times New Roman" w:eastAsia="仿宋" w:hAnsi="Times New Roman"/>
                <w:sz w:val="24"/>
                <w:szCs w:val="24"/>
              </w:rPr>
              <w:t>ccount</w:t>
            </w:r>
            <w:r w:rsidRPr="00F55912">
              <w:rPr>
                <w:rFonts w:ascii="Times New Roman" w:eastAsia="仿宋" w:hAnsi="Times New Roman"/>
                <w:sz w:val="24"/>
                <w:szCs w:val="24"/>
              </w:rPr>
              <w:t xml:space="preserve"> </w:t>
            </w:r>
            <w:r w:rsidR="00C250E5" w:rsidRPr="00F55912">
              <w:rPr>
                <w:rFonts w:ascii="Times New Roman" w:eastAsia="仿宋" w:hAnsi="Times New Roman"/>
                <w:b/>
                <w:bCs/>
                <w:sz w:val="24"/>
                <w:szCs w:val="24"/>
                <w:vertAlign w:val="superscript"/>
              </w:rPr>
              <w:t>1</w:t>
            </w:r>
          </w:p>
        </w:tc>
        <w:tc>
          <w:tcPr>
            <w:tcW w:w="2220" w:type="dxa"/>
          </w:tcPr>
          <w:p w:rsidR="00970DC1" w:rsidRPr="00F55912" w:rsidRDefault="00970DC1" w:rsidP="00970DC1">
            <w:pPr>
              <w:pStyle w:val="1"/>
              <w:spacing w:line="360" w:lineRule="auto"/>
              <w:ind w:firstLineChars="0" w:firstLine="0"/>
              <w:rPr>
                <w:rFonts w:ascii="Times New Roman" w:eastAsia="仿宋" w:hAnsi="Times New Roman"/>
                <w:sz w:val="24"/>
                <w:szCs w:val="24"/>
              </w:rPr>
            </w:pPr>
            <w:r w:rsidRPr="00F55912">
              <w:rPr>
                <w:rFonts w:ascii="Times New Roman" w:eastAsia="仿宋" w:hAnsi="Times New Roman"/>
                <w:sz w:val="24"/>
                <w:szCs w:val="24"/>
              </w:rPr>
              <w:t>RMB</w:t>
            </w:r>
          </w:p>
          <w:p w:rsidR="00C250E5" w:rsidRPr="00F55912" w:rsidRDefault="00DE6C65" w:rsidP="00970DC1">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b/>
                <w:bCs/>
                <w:sz w:val="24"/>
                <w:szCs w:val="24"/>
              </w:rPr>
              <w:t>FX</w:t>
            </w:r>
          </w:p>
        </w:tc>
      </w:tr>
      <w:tr w:rsidR="00C250E5" w:rsidRPr="00F55912" w:rsidTr="00394D7E">
        <w:trPr>
          <w:trHeight w:val="942"/>
        </w:trPr>
        <w:tc>
          <w:tcPr>
            <w:tcW w:w="3466" w:type="dxa"/>
            <w:shd w:val="clear" w:color="auto" w:fill="FFFFFF"/>
          </w:tcPr>
          <w:p w:rsidR="00C250E5" w:rsidRPr="00F55912" w:rsidRDefault="004B5EA7" w:rsidP="00394D7E">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b/>
                <w:bCs/>
                <w:sz w:val="24"/>
                <w:szCs w:val="24"/>
              </w:rPr>
              <w:t>Domestic clients</w:t>
            </w:r>
          </w:p>
        </w:tc>
        <w:tc>
          <w:tcPr>
            <w:tcW w:w="2505" w:type="dxa"/>
          </w:tcPr>
          <w:p w:rsidR="00C250E5" w:rsidRPr="00F55912" w:rsidRDefault="00795878" w:rsidP="00394D7E">
            <w:pPr>
              <w:pStyle w:val="1"/>
              <w:spacing w:line="360" w:lineRule="auto"/>
              <w:ind w:firstLineChars="0" w:firstLine="0"/>
              <w:rPr>
                <w:rFonts w:ascii="Times New Roman" w:eastAsia="仿宋" w:hAnsi="Times New Roman"/>
                <w:sz w:val="24"/>
                <w:szCs w:val="24"/>
              </w:rPr>
            </w:pPr>
            <w:r w:rsidRPr="00F55912">
              <w:rPr>
                <w:rFonts w:ascii="Times New Roman" w:eastAsia="仿宋" w:hAnsi="Times New Roman"/>
                <w:sz w:val="24"/>
                <w:szCs w:val="24"/>
              </w:rPr>
              <w:t xml:space="preserve">Dedicated Futures </w:t>
            </w:r>
            <w:r w:rsidR="00D06F08" w:rsidRPr="00F55912">
              <w:rPr>
                <w:rFonts w:ascii="Times New Roman" w:eastAsia="仿宋" w:hAnsi="Times New Roman"/>
                <w:sz w:val="24"/>
                <w:szCs w:val="24"/>
              </w:rPr>
              <w:t xml:space="preserve">Settlement </w:t>
            </w:r>
            <w:r w:rsidR="003B4097" w:rsidRPr="00F55912">
              <w:rPr>
                <w:rFonts w:ascii="Times New Roman" w:eastAsia="仿宋" w:hAnsi="Times New Roman"/>
                <w:sz w:val="24"/>
                <w:szCs w:val="24"/>
              </w:rPr>
              <w:t>A</w:t>
            </w:r>
            <w:r w:rsidR="00D06F08" w:rsidRPr="00F55912">
              <w:rPr>
                <w:rFonts w:ascii="Times New Roman" w:eastAsia="仿宋" w:hAnsi="Times New Roman"/>
                <w:sz w:val="24"/>
                <w:szCs w:val="24"/>
              </w:rPr>
              <w:t>ccount</w:t>
            </w:r>
          </w:p>
        </w:tc>
        <w:tc>
          <w:tcPr>
            <w:tcW w:w="2220" w:type="dxa"/>
          </w:tcPr>
          <w:p w:rsidR="00C250E5" w:rsidRPr="00F55912" w:rsidRDefault="00970DC1" w:rsidP="00394D7E">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sz w:val="24"/>
                <w:szCs w:val="24"/>
              </w:rPr>
              <w:t>RMB</w:t>
            </w:r>
          </w:p>
        </w:tc>
      </w:tr>
      <w:tr w:rsidR="00C250E5" w:rsidRPr="00F55912" w:rsidTr="00394D7E">
        <w:trPr>
          <w:trHeight w:val="942"/>
        </w:trPr>
        <w:tc>
          <w:tcPr>
            <w:tcW w:w="3466" w:type="dxa"/>
            <w:shd w:val="clear" w:color="auto" w:fill="FFFFFF"/>
          </w:tcPr>
          <w:p w:rsidR="00C250E5" w:rsidRPr="00F55912" w:rsidRDefault="004B5EA7" w:rsidP="00394D7E">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b/>
                <w:bCs/>
                <w:sz w:val="24"/>
                <w:szCs w:val="24"/>
              </w:rPr>
              <w:t>Domestic clients</w:t>
            </w:r>
          </w:p>
        </w:tc>
        <w:tc>
          <w:tcPr>
            <w:tcW w:w="2505" w:type="dxa"/>
          </w:tcPr>
          <w:p w:rsidR="00C250E5" w:rsidRPr="00F55912" w:rsidRDefault="00795878" w:rsidP="00394D7E">
            <w:pPr>
              <w:pStyle w:val="1"/>
              <w:spacing w:line="360" w:lineRule="auto"/>
              <w:ind w:firstLineChars="0" w:firstLine="0"/>
              <w:rPr>
                <w:rFonts w:ascii="Times New Roman" w:eastAsia="仿宋" w:hAnsi="Times New Roman"/>
                <w:sz w:val="24"/>
                <w:szCs w:val="24"/>
              </w:rPr>
            </w:pPr>
            <w:r w:rsidRPr="00F55912">
              <w:rPr>
                <w:rFonts w:ascii="Times New Roman" w:eastAsia="仿宋" w:hAnsi="Times New Roman"/>
                <w:sz w:val="24"/>
                <w:szCs w:val="24"/>
              </w:rPr>
              <w:t xml:space="preserve">Dedicated Futures </w:t>
            </w:r>
            <w:r w:rsidR="00D06F08" w:rsidRPr="00F55912">
              <w:rPr>
                <w:rFonts w:ascii="Times New Roman" w:eastAsia="仿宋" w:hAnsi="Times New Roman"/>
                <w:sz w:val="24"/>
                <w:szCs w:val="24"/>
              </w:rPr>
              <w:t xml:space="preserve">Settlement </w:t>
            </w:r>
            <w:r w:rsidR="003B4097" w:rsidRPr="00F55912">
              <w:rPr>
                <w:rFonts w:ascii="Times New Roman" w:eastAsia="仿宋" w:hAnsi="Times New Roman"/>
                <w:sz w:val="24"/>
                <w:szCs w:val="24"/>
              </w:rPr>
              <w:t>A</w:t>
            </w:r>
            <w:r w:rsidR="00D06F08" w:rsidRPr="00F55912">
              <w:rPr>
                <w:rFonts w:ascii="Times New Roman" w:eastAsia="仿宋" w:hAnsi="Times New Roman"/>
                <w:sz w:val="24"/>
                <w:szCs w:val="24"/>
              </w:rPr>
              <w:t>ccount</w:t>
            </w:r>
            <w:r w:rsidRPr="00F55912">
              <w:rPr>
                <w:rFonts w:ascii="Times New Roman" w:eastAsia="仿宋" w:hAnsi="Times New Roman"/>
                <w:sz w:val="24"/>
                <w:szCs w:val="24"/>
              </w:rPr>
              <w:t xml:space="preserve"> </w:t>
            </w:r>
            <w:r w:rsidR="00C250E5" w:rsidRPr="00F55912">
              <w:rPr>
                <w:rFonts w:ascii="Times New Roman" w:eastAsia="仿宋" w:hAnsi="Times New Roman"/>
                <w:b/>
                <w:bCs/>
                <w:sz w:val="24"/>
                <w:szCs w:val="24"/>
                <w:vertAlign w:val="superscript"/>
              </w:rPr>
              <w:t>1</w:t>
            </w:r>
          </w:p>
        </w:tc>
        <w:tc>
          <w:tcPr>
            <w:tcW w:w="2220" w:type="dxa"/>
          </w:tcPr>
          <w:p w:rsidR="00970DC1" w:rsidRPr="00F55912" w:rsidRDefault="00970DC1" w:rsidP="00970DC1">
            <w:pPr>
              <w:pStyle w:val="1"/>
              <w:spacing w:line="360" w:lineRule="auto"/>
              <w:ind w:firstLineChars="0" w:firstLine="0"/>
              <w:rPr>
                <w:rFonts w:ascii="Times New Roman" w:eastAsia="仿宋" w:hAnsi="Times New Roman"/>
                <w:sz w:val="24"/>
                <w:szCs w:val="24"/>
              </w:rPr>
            </w:pPr>
            <w:r w:rsidRPr="00F55912">
              <w:rPr>
                <w:rFonts w:ascii="Times New Roman" w:eastAsia="仿宋" w:hAnsi="Times New Roman"/>
                <w:sz w:val="24"/>
                <w:szCs w:val="24"/>
              </w:rPr>
              <w:t>RMB</w:t>
            </w:r>
          </w:p>
          <w:p w:rsidR="00C250E5" w:rsidRPr="00F55912" w:rsidRDefault="00DE6C65" w:rsidP="00970DC1">
            <w:pPr>
              <w:pStyle w:val="1"/>
              <w:spacing w:line="360" w:lineRule="auto"/>
              <w:ind w:firstLineChars="0" w:firstLine="0"/>
              <w:rPr>
                <w:rFonts w:ascii="Times New Roman" w:eastAsia="仿宋" w:hAnsi="Times New Roman"/>
                <w:b/>
                <w:bCs/>
                <w:sz w:val="24"/>
                <w:szCs w:val="24"/>
              </w:rPr>
            </w:pPr>
            <w:r w:rsidRPr="00F55912">
              <w:rPr>
                <w:rFonts w:ascii="Times New Roman" w:eastAsia="仿宋" w:hAnsi="Times New Roman"/>
                <w:b/>
                <w:bCs/>
                <w:sz w:val="24"/>
                <w:szCs w:val="24"/>
              </w:rPr>
              <w:t>FX</w:t>
            </w:r>
          </w:p>
        </w:tc>
      </w:tr>
    </w:tbl>
    <w:p w:rsidR="00C250E5" w:rsidRPr="00F55912" w:rsidRDefault="00C250E5" w:rsidP="00C250E5">
      <w:pPr>
        <w:pStyle w:val="1"/>
        <w:spacing w:line="360" w:lineRule="auto"/>
        <w:ind w:firstLineChars="0" w:firstLine="0"/>
        <w:rPr>
          <w:rFonts w:ascii="仿宋" w:eastAsia="仿宋" w:hAnsi="仿宋"/>
          <w:sz w:val="24"/>
          <w:szCs w:val="24"/>
        </w:rPr>
      </w:pPr>
    </w:p>
    <w:p w:rsidR="00C250E5" w:rsidRDefault="00A17E4A" w:rsidP="00C250E5">
      <w:pPr>
        <w:pStyle w:val="1"/>
        <w:spacing w:line="360" w:lineRule="auto"/>
        <w:ind w:firstLineChars="0" w:firstLine="0"/>
        <w:rPr>
          <w:rFonts w:ascii="Times New Roman" w:eastAsia="仿宋" w:hAnsi="Times New Roman"/>
          <w:sz w:val="24"/>
          <w:szCs w:val="24"/>
        </w:rPr>
      </w:pPr>
      <w:r w:rsidRPr="00A17E4A">
        <w:rPr>
          <w:rFonts w:ascii="Times New Roman" w:eastAsia="仿宋" w:hAnsi="Times New Roman"/>
          <w:sz w:val="24"/>
          <w:szCs w:val="24"/>
        </w:rPr>
        <w:t>Note:</w:t>
      </w:r>
    </w:p>
    <w:p w:rsidR="00A17E4A" w:rsidRPr="00F55912" w:rsidRDefault="0048609D" w:rsidP="0048609D">
      <w:pPr>
        <w:pStyle w:val="1"/>
        <w:spacing w:line="360" w:lineRule="auto"/>
        <w:ind w:firstLineChars="0" w:firstLine="0"/>
        <w:rPr>
          <w:rFonts w:ascii="Times New Roman" w:eastAsia="仿宋" w:hAnsi="Times New Roman"/>
          <w:sz w:val="24"/>
          <w:szCs w:val="24"/>
        </w:rPr>
      </w:pPr>
      <w:r w:rsidRPr="0048609D">
        <w:rPr>
          <w:rFonts w:ascii="Times New Roman" w:eastAsia="仿宋" w:hAnsi="Times New Roman"/>
          <w:sz w:val="24"/>
          <w:szCs w:val="24"/>
        </w:rPr>
        <w:t>1.</w:t>
      </w:r>
      <w:r>
        <w:rPr>
          <w:rFonts w:ascii="Times New Roman" w:eastAsia="仿宋" w:hAnsi="Times New Roman"/>
          <w:sz w:val="24"/>
          <w:szCs w:val="24"/>
        </w:rPr>
        <w:t xml:space="preserve"> </w:t>
      </w:r>
      <w:r w:rsidR="00B16F93">
        <w:rPr>
          <w:rFonts w:ascii="Times New Roman" w:eastAsia="仿宋" w:hAnsi="Times New Roman"/>
          <w:sz w:val="24"/>
          <w:szCs w:val="24"/>
        </w:rPr>
        <w:t>It refers to the</w:t>
      </w:r>
      <w:r w:rsidR="00B16F93" w:rsidRPr="00F55912">
        <w:rPr>
          <w:rFonts w:ascii="Times New Roman" w:eastAsia="仿宋" w:hAnsi="Times New Roman"/>
          <w:sz w:val="24"/>
          <w:szCs w:val="24"/>
        </w:rPr>
        <w:t xml:space="preserve"> </w:t>
      </w:r>
      <w:r w:rsidR="00DE6C65" w:rsidRPr="00F55912">
        <w:rPr>
          <w:rFonts w:ascii="Times New Roman" w:eastAsia="仿宋" w:hAnsi="Times New Roman"/>
          <w:sz w:val="24"/>
          <w:szCs w:val="24"/>
        </w:rPr>
        <w:t>FX</w:t>
      </w:r>
      <w:r w:rsidR="00B16F93" w:rsidRPr="00F55912">
        <w:rPr>
          <w:rFonts w:ascii="Times New Roman" w:eastAsia="仿宋" w:hAnsi="Times New Roman"/>
          <w:sz w:val="24"/>
          <w:szCs w:val="24"/>
        </w:rPr>
        <w:t xml:space="preserve"> dedicated futures </w:t>
      </w:r>
      <w:r w:rsidR="00D06F08" w:rsidRPr="00F55912">
        <w:rPr>
          <w:rFonts w:ascii="Times New Roman" w:eastAsia="仿宋" w:hAnsi="Times New Roman"/>
          <w:sz w:val="24"/>
          <w:szCs w:val="24"/>
        </w:rPr>
        <w:t>settlement account</w:t>
      </w:r>
      <w:r w:rsidR="00B16F93" w:rsidRPr="00F55912">
        <w:rPr>
          <w:rFonts w:ascii="Times New Roman" w:eastAsia="仿宋" w:hAnsi="Times New Roman"/>
          <w:sz w:val="24"/>
          <w:szCs w:val="24"/>
        </w:rPr>
        <w:t xml:space="preserve">s </w:t>
      </w:r>
      <w:r w:rsidR="00477291" w:rsidRPr="00F55912">
        <w:rPr>
          <w:rFonts w:ascii="Times New Roman" w:eastAsia="仿宋" w:hAnsi="Times New Roman"/>
          <w:sz w:val="24"/>
          <w:szCs w:val="24"/>
        </w:rPr>
        <w:t xml:space="preserve">opened by OSPs, Overseas Intermediaries and overseas clients at the designated depository banks </w:t>
      </w:r>
      <w:r w:rsidR="000C57EC" w:rsidRPr="00F55912">
        <w:rPr>
          <w:rFonts w:ascii="Times New Roman" w:eastAsia="仿宋" w:hAnsi="Times New Roman"/>
          <w:sz w:val="24"/>
          <w:szCs w:val="24"/>
        </w:rPr>
        <w:t>for</w:t>
      </w:r>
      <w:r w:rsidR="00477291" w:rsidRPr="00F55912">
        <w:rPr>
          <w:rFonts w:ascii="Times New Roman" w:eastAsia="仿宋" w:hAnsi="Times New Roman"/>
          <w:sz w:val="24"/>
          <w:szCs w:val="24"/>
        </w:rPr>
        <w:t xml:space="preserve"> </w:t>
      </w:r>
      <w:r w:rsidR="009076B5" w:rsidRPr="00F55912">
        <w:rPr>
          <w:rFonts w:ascii="Times New Roman" w:eastAsia="仿宋" w:hAnsi="Times New Roman" w:hint="eastAsia"/>
          <w:sz w:val="24"/>
          <w:szCs w:val="24"/>
        </w:rPr>
        <w:t>the</w:t>
      </w:r>
      <w:r w:rsidR="009076B5" w:rsidRPr="00F55912">
        <w:rPr>
          <w:rFonts w:ascii="Times New Roman" w:eastAsia="仿宋" w:hAnsi="Times New Roman"/>
          <w:sz w:val="24"/>
          <w:szCs w:val="24"/>
        </w:rPr>
        <w:t xml:space="preserve"> </w:t>
      </w:r>
      <w:r w:rsidR="009076B5" w:rsidRPr="00F55912">
        <w:rPr>
          <w:rFonts w:ascii="Times New Roman" w:eastAsia="仿宋" w:hAnsi="Times New Roman" w:hint="eastAsia"/>
          <w:sz w:val="24"/>
          <w:szCs w:val="24"/>
        </w:rPr>
        <w:t>pur</w:t>
      </w:r>
      <w:r w:rsidR="009076B5" w:rsidRPr="00F55912">
        <w:rPr>
          <w:rFonts w:ascii="Times New Roman" w:eastAsia="仿宋" w:hAnsi="Times New Roman"/>
          <w:sz w:val="24"/>
          <w:szCs w:val="24"/>
        </w:rPr>
        <w:t xml:space="preserve">pose of </w:t>
      </w:r>
      <w:r w:rsidR="00477291" w:rsidRPr="00F55912">
        <w:rPr>
          <w:rFonts w:ascii="Times New Roman" w:eastAsia="仿宋" w:hAnsi="Times New Roman"/>
          <w:sz w:val="24"/>
          <w:szCs w:val="24"/>
        </w:rPr>
        <w:t xml:space="preserve">receipt and payment, </w:t>
      </w:r>
      <w:r w:rsidR="000C57EC" w:rsidRPr="00F55912">
        <w:rPr>
          <w:rFonts w:ascii="Times New Roman" w:eastAsia="仿宋" w:hAnsi="Times New Roman"/>
          <w:sz w:val="24"/>
          <w:szCs w:val="24"/>
        </w:rPr>
        <w:t>exchange and transfer of funds relating to the trading of specified domestic futures products</w:t>
      </w:r>
      <w:r w:rsidR="00DE2DDD" w:rsidRPr="00F55912">
        <w:rPr>
          <w:rFonts w:ascii="Times New Roman" w:eastAsia="仿宋" w:hAnsi="Times New Roman"/>
          <w:sz w:val="24"/>
          <w:szCs w:val="24"/>
        </w:rPr>
        <w:t xml:space="preserve">, with </w:t>
      </w:r>
      <w:r w:rsidR="00CF233F" w:rsidRPr="00F55912">
        <w:rPr>
          <w:rFonts w:ascii="Times New Roman" w:eastAsia="仿宋" w:hAnsi="Times New Roman"/>
          <w:sz w:val="24"/>
          <w:szCs w:val="24"/>
        </w:rPr>
        <w:t xml:space="preserve">the </w:t>
      </w:r>
      <w:r w:rsidR="004C190F" w:rsidRPr="00F55912">
        <w:rPr>
          <w:rFonts w:ascii="Times New Roman" w:eastAsia="仿宋" w:hAnsi="Times New Roman"/>
          <w:sz w:val="24"/>
          <w:szCs w:val="24"/>
        </w:rPr>
        <w:t xml:space="preserve">bank account nature </w:t>
      </w:r>
      <w:r w:rsidR="00DE2DDD" w:rsidRPr="00F55912">
        <w:rPr>
          <w:rFonts w:ascii="Times New Roman" w:eastAsia="仿宋" w:hAnsi="Times New Roman"/>
          <w:sz w:val="24"/>
          <w:szCs w:val="24"/>
        </w:rPr>
        <w:t xml:space="preserve">and the code </w:t>
      </w:r>
      <w:r w:rsidR="00CF233F" w:rsidRPr="00F55912">
        <w:rPr>
          <w:rFonts w:ascii="Times New Roman" w:eastAsia="仿宋" w:hAnsi="Times New Roman"/>
          <w:sz w:val="24"/>
          <w:szCs w:val="24"/>
        </w:rPr>
        <w:t xml:space="preserve">name </w:t>
      </w:r>
      <w:r w:rsidR="00DE2DDD" w:rsidRPr="00F55912">
        <w:rPr>
          <w:rFonts w:ascii="Times New Roman" w:eastAsia="仿宋" w:hAnsi="Times New Roman"/>
          <w:sz w:val="24"/>
          <w:szCs w:val="24"/>
        </w:rPr>
        <w:t>of Overseas Institu</w:t>
      </w:r>
      <w:r w:rsidR="00CF233F" w:rsidRPr="00F55912">
        <w:rPr>
          <w:rFonts w:ascii="Times New Roman" w:eastAsia="仿宋" w:hAnsi="Times New Roman"/>
          <w:sz w:val="24"/>
          <w:szCs w:val="24"/>
        </w:rPr>
        <w:t>ti</w:t>
      </w:r>
      <w:r w:rsidR="00DE2DDD" w:rsidRPr="00F55912">
        <w:rPr>
          <w:rFonts w:ascii="Times New Roman" w:eastAsia="仿宋" w:hAnsi="Times New Roman"/>
          <w:sz w:val="24"/>
          <w:szCs w:val="24"/>
        </w:rPr>
        <w:t xml:space="preserve">on/Natural Person Domestic </w:t>
      </w:r>
      <w:r w:rsidR="00DE6C65" w:rsidRPr="00F55912">
        <w:rPr>
          <w:rFonts w:ascii="Times New Roman" w:eastAsia="仿宋" w:hAnsi="Times New Roman"/>
          <w:sz w:val="24"/>
          <w:szCs w:val="24"/>
        </w:rPr>
        <w:t>FX</w:t>
      </w:r>
      <w:r w:rsidR="00DE2DDD" w:rsidRPr="00F55912">
        <w:rPr>
          <w:rFonts w:ascii="Times New Roman" w:eastAsia="仿宋" w:hAnsi="Times New Roman"/>
          <w:sz w:val="24"/>
          <w:szCs w:val="24"/>
        </w:rPr>
        <w:t xml:space="preserve"> Account</w:t>
      </w:r>
      <w:r w:rsidR="00CF233F" w:rsidRPr="00F55912">
        <w:rPr>
          <w:rFonts w:ascii="Times New Roman" w:eastAsia="仿宋" w:hAnsi="Times New Roman"/>
          <w:sz w:val="24"/>
          <w:szCs w:val="24"/>
        </w:rPr>
        <w:t>.</w:t>
      </w:r>
      <w:r w:rsidR="00DE2DDD" w:rsidRPr="00F55912">
        <w:rPr>
          <w:rFonts w:ascii="Times New Roman" w:eastAsia="仿宋" w:hAnsi="Times New Roman"/>
          <w:sz w:val="24"/>
          <w:szCs w:val="24"/>
        </w:rPr>
        <w:t xml:space="preserve"> </w:t>
      </w:r>
    </w:p>
    <w:p w:rsidR="00CF233F" w:rsidRPr="00A17E4A" w:rsidRDefault="00CF233F" w:rsidP="0048609D">
      <w:pPr>
        <w:pStyle w:val="1"/>
        <w:spacing w:line="360" w:lineRule="auto"/>
        <w:ind w:firstLineChars="0" w:firstLine="0"/>
        <w:rPr>
          <w:rFonts w:ascii="Times New Roman" w:eastAsia="仿宋" w:hAnsi="Times New Roman"/>
          <w:sz w:val="24"/>
          <w:szCs w:val="24"/>
        </w:rPr>
      </w:pPr>
      <w:r w:rsidRPr="00F55912">
        <w:rPr>
          <w:rFonts w:ascii="Times New Roman" w:eastAsia="仿宋" w:hAnsi="Times New Roman"/>
          <w:sz w:val="24"/>
          <w:szCs w:val="24"/>
        </w:rPr>
        <w:t xml:space="preserve">2. </w:t>
      </w:r>
      <w:r w:rsidR="00C908FF" w:rsidRPr="00F55912">
        <w:rPr>
          <w:rFonts w:ascii="Times New Roman" w:eastAsia="仿宋" w:hAnsi="Times New Roman"/>
          <w:sz w:val="24"/>
          <w:szCs w:val="24"/>
        </w:rPr>
        <w:t xml:space="preserve">The dedicated margin </w:t>
      </w:r>
      <w:r w:rsidR="008C021E" w:rsidRPr="00F55912">
        <w:rPr>
          <w:rFonts w:ascii="Times New Roman" w:eastAsia="仿宋" w:hAnsi="Times New Roman"/>
          <w:sz w:val="24"/>
          <w:szCs w:val="24"/>
        </w:rPr>
        <w:t xml:space="preserve">account opened by </w:t>
      </w:r>
      <w:r w:rsidR="00006666" w:rsidRPr="00F55912">
        <w:rPr>
          <w:rFonts w:ascii="Times New Roman" w:eastAsia="仿宋" w:hAnsi="Times New Roman"/>
          <w:sz w:val="24"/>
          <w:szCs w:val="24"/>
        </w:rPr>
        <w:t>a</w:t>
      </w:r>
      <w:r w:rsidR="008C021E" w:rsidRPr="00F55912">
        <w:rPr>
          <w:rFonts w:ascii="Times New Roman" w:eastAsia="仿宋" w:hAnsi="Times New Roman"/>
          <w:sz w:val="24"/>
          <w:szCs w:val="24"/>
        </w:rPr>
        <w:t xml:space="preserve"> Member</w:t>
      </w:r>
      <w:r w:rsidR="00892199" w:rsidRPr="00F55912">
        <w:rPr>
          <w:rFonts w:ascii="Times New Roman" w:eastAsia="仿宋" w:hAnsi="Times New Roman"/>
          <w:sz w:val="24"/>
          <w:szCs w:val="24"/>
        </w:rPr>
        <w:t xml:space="preserve"> at the </w:t>
      </w:r>
      <w:r w:rsidR="00740034" w:rsidRPr="00F55912">
        <w:rPr>
          <w:rFonts w:ascii="Times New Roman" w:eastAsia="仿宋" w:hAnsi="Times New Roman"/>
          <w:sz w:val="24"/>
          <w:szCs w:val="24"/>
        </w:rPr>
        <w:t>br</w:t>
      </w:r>
      <w:r w:rsidR="00740034">
        <w:rPr>
          <w:rFonts w:ascii="Times New Roman" w:eastAsia="仿宋" w:hAnsi="Times New Roman"/>
          <w:sz w:val="24"/>
          <w:szCs w:val="24"/>
        </w:rPr>
        <w:t xml:space="preserve">anches of </w:t>
      </w:r>
      <w:r w:rsidR="00892199">
        <w:rPr>
          <w:rFonts w:ascii="Times New Roman" w:eastAsia="仿宋" w:hAnsi="Times New Roman"/>
          <w:sz w:val="24"/>
          <w:szCs w:val="24"/>
        </w:rPr>
        <w:t xml:space="preserve">designated depository banks as required by the INE </w:t>
      </w:r>
      <w:r w:rsidR="001359EC">
        <w:rPr>
          <w:rFonts w:ascii="Times New Roman" w:eastAsia="仿宋" w:hAnsi="Times New Roman"/>
          <w:sz w:val="24"/>
          <w:szCs w:val="24"/>
        </w:rPr>
        <w:t>is</w:t>
      </w:r>
      <w:r w:rsidR="00740034">
        <w:rPr>
          <w:rFonts w:ascii="Times New Roman" w:eastAsia="仿宋" w:hAnsi="Times New Roman"/>
          <w:sz w:val="24"/>
          <w:szCs w:val="24"/>
        </w:rPr>
        <w:t xml:space="preserve"> the </w:t>
      </w:r>
      <w:r w:rsidR="008C021E">
        <w:rPr>
          <w:rFonts w:ascii="Times New Roman" w:eastAsia="仿宋" w:hAnsi="Times New Roman"/>
          <w:sz w:val="24"/>
          <w:szCs w:val="24"/>
        </w:rPr>
        <w:t>Member</w:t>
      </w:r>
      <w:r w:rsidR="001359EC">
        <w:rPr>
          <w:rFonts w:ascii="Times New Roman" w:eastAsia="仿宋" w:hAnsi="Times New Roman"/>
          <w:sz w:val="24"/>
          <w:szCs w:val="24"/>
        </w:rPr>
        <w:t xml:space="preserve">’s </w:t>
      </w:r>
      <w:r w:rsidR="00740034">
        <w:rPr>
          <w:rFonts w:ascii="Times New Roman" w:eastAsia="仿宋" w:hAnsi="Times New Roman"/>
          <w:sz w:val="24"/>
          <w:szCs w:val="24"/>
        </w:rPr>
        <w:t>Dedicated Fund Account</w:t>
      </w:r>
      <w:r w:rsidR="00907E8C">
        <w:rPr>
          <w:rFonts w:ascii="Times New Roman" w:eastAsia="仿宋" w:hAnsi="Times New Roman"/>
          <w:sz w:val="24"/>
          <w:szCs w:val="24"/>
        </w:rPr>
        <w:t>.</w:t>
      </w:r>
      <w:r w:rsidR="00740034">
        <w:rPr>
          <w:rFonts w:ascii="Times New Roman" w:eastAsia="仿宋" w:hAnsi="Times New Roman"/>
          <w:sz w:val="24"/>
          <w:szCs w:val="24"/>
        </w:rPr>
        <w:t xml:space="preserve"> </w:t>
      </w:r>
    </w:p>
    <w:p w:rsidR="00C250E5" w:rsidRDefault="00C250E5" w:rsidP="00C250E5"/>
    <w:p w:rsidR="00C250E5" w:rsidRDefault="00C250E5" w:rsidP="00C250E5"/>
    <w:p w:rsidR="00023BA6" w:rsidRDefault="00023BA6" w:rsidP="00C250E5"/>
    <w:p w:rsidR="00023BA6" w:rsidRDefault="00023BA6" w:rsidP="00C250E5"/>
    <w:p w:rsidR="00C6255D" w:rsidRDefault="00C6255D"/>
    <w:sectPr w:rsidR="00C6255D" w:rsidSect="00065C6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6A" w:rsidRDefault="00C2246A" w:rsidP="00065C6F">
      <w:r>
        <w:separator/>
      </w:r>
    </w:p>
  </w:endnote>
  <w:endnote w:type="continuationSeparator" w:id="0">
    <w:p w:rsidR="00C2246A" w:rsidRDefault="00C2246A" w:rsidP="0006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6A" w:rsidRDefault="00C2246A" w:rsidP="00065C6F">
      <w:r>
        <w:separator/>
      </w:r>
    </w:p>
  </w:footnote>
  <w:footnote w:type="continuationSeparator" w:id="0">
    <w:p w:rsidR="00C2246A" w:rsidRDefault="00C2246A" w:rsidP="00065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12561"/>
    <w:multiLevelType w:val="hybridMultilevel"/>
    <w:tmpl w:val="36A6C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F5CAF"/>
    <w:multiLevelType w:val="hybridMultilevel"/>
    <w:tmpl w:val="17E0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C132C"/>
    <w:multiLevelType w:val="multilevel"/>
    <w:tmpl w:val="2EBC132C"/>
    <w:lvl w:ilvl="0">
      <w:start w:val="1"/>
      <w:numFmt w:val="japaneseCounting"/>
      <w:lvlText w:val="%1、"/>
      <w:lvlJc w:val="left"/>
      <w:pPr>
        <w:ind w:left="1455" w:hanging="720"/>
      </w:pPr>
      <w:rPr>
        <w:rFonts w:hint="default"/>
      </w:rPr>
    </w:lvl>
    <w:lvl w:ilvl="1">
      <w:start w:val="1"/>
      <w:numFmt w:val="decimal"/>
      <w:lvlText w:val="%2，"/>
      <w:lvlJc w:val="left"/>
      <w:pPr>
        <w:ind w:left="1875" w:hanging="720"/>
      </w:pPr>
      <w:rPr>
        <w:rFonts w:hint="default"/>
      </w:rPr>
    </w:lvl>
    <w:lvl w:ilvl="2">
      <w:start w:val="4"/>
      <w:numFmt w:val="decimal"/>
      <w:lvlText w:val="%3、"/>
      <w:lvlJc w:val="left"/>
      <w:pPr>
        <w:ind w:left="1429" w:hanging="720"/>
      </w:pPr>
      <w:rPr>
        <w:rFonts w:hint="default"/>
      </w:r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3" w15:restartNumberingAfterBreak="0">
    <w:nsid w:val="346C44FA"/>
    <w:multiLevelType w:val="hybridMultilevel"/>
    <w:tmpl w:val="42F4F458"/>
    <w:lvl w:ilvl="0" w:tplc="3776F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51262"/>
    <w:multiLevelType w:val="hybridMultilevel"/>
    <w:tmpl w:val="CB6E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50AAA"/>
    <w:multiLevelType w:val="hybridMultilevel"/>
    <w:tmpl w:val="CFC09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10B25"/>
    <w:multiLevelType w:val="hybridMultilevel"/>
    <w:tmpl w:val="21FA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CC287"/>
    <w:multiLevelType w:val="multilevel"/>
    <w:tmpl w:val="58CCC287"/>
    <w:lvl w:ilvl="0">
      <w:start w:val="1"/>
      <w:numFmt w:val="decimal"/>
      <w:lvlText w:val="%1、"/>
      <w:lvlJc w:val="left"/>
      <w:pPr>
        <w:ind w:left="6533" w:hanging="720"/>
      </w:pPr>
      <w:rPr>
        <w:rFonts w:hint="default"/>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8" w15:restartNumberingAfterBreak="0">
    <w:nsid w:val="58CCC36B"/>
    <w:multiLevelType w:val="multilevel"/>
    <w:tmpl w:val="58CCC36B"/>
    <w:lvl w:ilvl="0">
      <w:start w:val="1"/>
      <w:numFmt w:val="decimal"/>
      <w:lvlText w:val="%1、"/>
      <w:lvlJc w:val="left"/>
      <w:pPr>
        <w:ind w:left="1455" w:hanging="72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9" w15:restartNumberingAfterBreak="0">
    <w:nsid w:val="58CCC49B"/>
    <w:multiLevelType w:val="multilevel"/>
    <w:tmpl w:val="58CCC49B"/>
    <w:lvl w:ilvl="0">
      <w:start w:val="1"/>
      <w:numFmt w:val="decimal"/>
      <w:lvlText w:val="%1、"/>
      <w:lvlJc w:val="left"/>
      <w:pPr>
        <w:ind w:left="8801" w:hanging="720"/>
      </w:pPr>
      <w:rPr>
        <w:rFonts w:hint="default"/>
      </w:rPr>
    </w:lvl>
    <w:lvl w:ilvl="1">
      <w:start w:val="1"/>
      <w:numFmt w:val="lowerLetter"/>
      <w:lvlText w:val="%2)"/>
      <w:lvlJc w:val="left"/>
      <w:pPr>
        <w:ind w:left="8921" w:hanging="420"/>
      </w:pPr>
    </w:lvl>
    <w:lvl w:ilvl="2">
      <w:start w:val="1"/>
      <w:numFmt w:val="lowerRoman"/>
      <w:lvlText w:val="%3."/>
      <w:lvlJc w:val="right"/>
      <w:pPr>
        <w:ind w:left="9341" w:hanging="420"/>
      </w:pPr>
    </w:lvl>
    <w:lvl w:ilvl="3">
      <w:start w:val="1"/>
      <w:numFmt w:val="decimal"/>
      <w:lvlText w:val="%4."/>
      <w:lvlJc w:val="left"/>
      <w:pPr>
        <w:ind w:left="9761" w:hanging="420"/>
      </w:pPr>
    </w:lvl>
    <w:lvl w:ilvl="4">
      <w:start w:val="1"/>
      <w:numFmt w:val="lowerLetter"/>
      <w:lvlText w:val="%5)"/>
      <w:lvlJc w:val="left"/>
      <w:pPr>
        <w:ind w:left="10181" w:hanging="420"/>
      </w:pPr>
    </w:lvl>
    <w:lvl w:ilvl="5">
      <w:start w:val="1"/>
      <w:numFmt w:val="lowerRoman"/>
      <w:lvlText w:val="%6."/>
      <w:lvlJc w:val="right"/>
      <w:pPr>
        <w:ind w:left="10601" w:hanging="420"/>
      </w:pPr>
    </w:lvl>
    <w:lvl w:ilvl="6">
      <w:start w:val="1"/>
      <w:numFmt w:val="decimal"/>
      <w:lvlText w:val="%7."/>
      <w:lvlJc w:val="left"/>
      <w:pPr>
        <w:ind w:left="11021" w:hanging="420"/>
      </w:pPr>
    </w:lvl>
    <w:lvl w:ilvl="7">
      <w:start w:val="1"/>
      <w:numFmt w:val="lowerLetter"/>
      <w:lvlText w:val="%8)"/>
      <w:lvlJc w:val="left"/>
      <w:pPr>
        <w:ind w:left="11441" w:hanging="420"/>
      </w:pPr>
    </w:lvl>
    <w:lvl w:ilvl="8">
      <w:start w:val="1"/>
      <w:numFmt w:val="lowerRoman"/>
      <w:lvlText w:val="%9."/>
      <w:lvlJc w:val="right"/>
      <w:pPr>
        <w:ind w:left="11861" w:hanging="420"/>
      </w:pPr>
    </w:lvl>
  </w:abstractNum>
  <w:abstractNum w:abstractNumId="10" w15:restartNumberingAfterBreak="0">
    <w:nsid w:val="58CCC59F"/>
    <w:multiLevelType w:val="multilevel"/>
    <w:tmpl w:val="58CCC59F"/>
    <w:lvl w:ilvl="0">
      <w:start w:val="1"/>
      <w:numFmt w:val="decimal"/>
      <w:lvlText w:val="%1、"/>
      <w:lvlJc w:val="left"/>
      <w:pPr>
        <w:ind w:left="1455" w:hanging="72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1" w15:restartNumberingAfterBreak="0">
    <w:nsid w:val="58CCC74F"/>
    <w:multiLevelType w:val="multilevel"/>
    <w:tmpl w:val="58CCC74F"/>
    <w:lvl w:ilvl="0">
      <w:start w:val="1"/>
      <w:numFmt w:val="decimal"/>
      <w:lvlText w:val="%1、"/>
      <w:lvlJc w:val="left"/>
      <w:pPr>
        <w:ind w:left="8659" w:hanging="720"/>
      </w:pPr>
      <w:rPr>
        <w:rFonts w:hint="default"/>
      </w:rPr>
    </w:lvl>
    <w:lvl w:ilvl="1">
      <w:start w:val="1"/>
      <w:numFmt w:val="lowerLetter"/>
      <w:lvlText w:val="%2)"/>
      <w:lvlJc w:val="left"/>
      <w:pPr>
        <w:ind w:left="8779" w:hanging="420"/>
      </w:pPr>
    </w:lvl>
    <w:lvl w:ilvl="2">
      <w:start w:val="1"/>
      <w:numFmt w:val="lowerRoman"/>
      <w:lvlText w:val="%3."/>
      <w:lvlJc w:val="right"/>
      <w:pPr>
        <w:ind w:left="9199" w:hanging="420"/>
      </w:pPr>
    </w:lvl>
    <w:lvl w:ilvl="3">
      <w:start w:val="1"/>
      <w:numFmt w:val="decimal"/>
      <w:lvlText w:val="%4."/>
      <w:lvlJc w:val="left"/>
      <w:pPr>
        <w:ind w:left="9619" w:hanging="420"/>
      </w:pPr>
    </w:lvl>
    <w:lvl w:ilvl="4">
      <w:start w:val="1"/>
      <w:numFmt w:val="lowerLetter"/>
      <w:lvlText w:val="%5)"/>
      <w:lvlJc w:val="left"/>
      <w:pPr>
        <w:ind w:left="10039" w:hanging="420"/>
      </w:pPr>
    </w:lvl>
    <w:lvl w:ilvl="5">
      <w:start w:val="1"/>
      <w:numFmt w:val="lowerRoman"/>
      <w:lvlText w:val="%6."/>
      <w:lvlJc w:val="right"/>
      <w:pPr>
        <w:ind w:left="10459" w:hanging="420"/>
      </w:pPr>
    </w:lvl>
    <w:lvl w:ilvl="6">
      <w:start w:val="1"/>
      <w:numFmt w:val="decimal"/>
      <w:lvlText w:val="%7."/>
      <w:lvlJc w:val="left"/>
      <w:pPr>
        <w:ind w:left="10879" w:hanging="420"/>
      </w:pPr>
    </w:lvl>
    <w:lvl w:ilvl="7">
      <w:start w:val="1"/>
      <w:numFmt w:val="lowerLetter"/>
      <w:lvlText w:val="%8)"/>
      <w:lvlJc w:val="left"/>
      <w:pPr>
        <w:ind w:left="11299" w:hanging="420"/>
      </w:pPr>
    </w:lvl>
    <w:lvl w:ilvl="8">
      <w:start w:val="1"/>
      <w:numFmt w:val="lowerRoman"/>
      <w:lvlText w:val="%9."/>
      <w:lvlJc w:val="right"/>
      <w:pPr>
        <w:ind w:left="11719" w:hanging="420"/>
      </w:pPr>
    </w:lvl>
  </w:abstractNum>
  <w:abstractNum w:abstractNumId="12" w15:restartNumberingAfterBreak="0">
    <w:nsid w:val="58CFA85E"/>
    <w:multiLevelType w:val="singleLevel"/>
    <w:tmpl w:val="58CFA85E"/>
    <w:lvl w:ilvl="0">
      <w:start w:val="1"/>
      <w:numFmt w:val="decimal"/>
      <w:suff w:val="nothing"/>
      <w:lvlText w:val="%1."/>
      <w:lvlJc w:val="left"/>
    </w:lvl>
  </w:abstractNum>
  <w:abstractNum w:abstractNumId="13" w15:restartNumberingAfterBreak="0">
    <w:nsid w:val="58E4C746"/>
    <w:multiLevelType w:val="singleLevel"/>
    <w:tmpl w:val="58E4C746"/>
    <w:lvl w:ilvl="0">
      <w:start w:val="1"/>
      <w:numFmt w:val="decimal"/>
      <w:suff w:val="nothing"/>
      <w:lvlText w:val="%1."/>
      <w:lvlJc w:val="left"/>
    </w:lvl>
  </w:abstractNum>
  <w:abstractNum w:abstractNumId="14" w15:restartNumberingAfterBreak="0">
    <w:nsid w:val="628962A6"/>
    <w:multiLevelType w:val="hybridMultilevel"/>
    <w:tmpl w:val="6356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617FDB"/>
    <w:multiLevelType w:val="multilevel"/>
    <w:tmpl w:val="6D617FDB"/>
    <w:lvl w:ilvl="0">
      <w:start w:val="1"/>
      <w:numFmt w:val="decimal"/>
      <w:lvlText w:val="%1、"/>
      <w:lvlJc w:val="left"/>
      <w:pPr>
        <w:ind w:left="8092" w:hanging="720"/>
      </w:pPr>
      <w:rPr>
        <w:rFonts w:hint="default"/>
      </w:rPr>
    </w:lvl>
    <w:lvl w:ilvl="1">
      <w:start w:val="1"/>
      <w:numFmt w:val="lowerLetter"/>
      <w:lvlText w:val="%2)"/>
      <w:lvlJc w:val="left"/>
      <w:pPr>
        <w:ind w:left="8212" w:hanging="420"/>
      </w:pPr>
    </w:lvl>
    <w:lvl w:ilvl="2">
      <w:start w:val="1"/>
      <w:numFmt w:val="lowerRoman"/>
      <w:lvlText w:val="%3."/>
      <w:lvlJc w:val="right"/>
      <w:pPr>
        <w:ind w:left="8632" w:hanging="420"/>
      </w:pPr>
    </w:lvl>
    <w:lvl w:ilvl="3">
      <w:start w:val="1"/>
      <w:numFmt w:val="decimal"/>
      <w:lvlText w:val="%4."/>
      <w:lvlJc w:val="left"/>
      <w:pPr>
        <w:ind w:left="9052" w:hanging="420"/>
      </w:pPr>
    </w:lvl>
    <w:lvl w:ilvl="4">
      <w:start w:val="1"/>
      <w:numFmt w:val="lowerLetter"/>
      <w:lvlText w:val="%5)"/>
      <w:lvlJc w:val="left"/>
      <w:pPr>
        <w:ind w:left="9472" w:hanging="420"/>
      </w:pPr>
    </w:lvl>
    <w:lvl w:ilvl="5">
      <w:start w:val="1"/>
      <w:numFmt w:val="lowerRoman"/>
      <w:lvlText w:val="%6."/>
      <w:lvlJc w:val="right"/>
      <w:pPr>
        <w:ind w:left="9892" w:hanging="420"/>
      </w:pPr>
    </w:lvl>
    <w:lvl w:ilvl="6">
      <w:start w:val="1"/>
      <w:numFmt w:val="decimal"/>
      <w:lvlText w:val="%7."/>
      <w:lvlJc w:val="left"/>
      <w:pPr>
        <w:ind w:left="10312" w:hanging="420"/>
      </w:pPr>
    </w:lvl>
    <w:lvl w:ilvl="7">
      <w:start w:val="1"/>
      <w:numFmt w:val="lowerLetter"/>
      <w:lvlText w:val="%8)"/>
      <w:lvlJc w:val="left"/>
      <w:pPr>
        <w:ind w:left="10732" w:hanging="420"/>
      </w:pPr>
    </w:lvl>
    <w:lvl w:ilvl="8">
      <w:start w:val="1"/>
      <w:numFmt w:val="lowerRoman"/>
      <w:lvlText w:val="%9."/>
      <w:lvlJc w:val="right"/>
      <w:pPr>
        <w:ind w:left="11152" w:hanging="420"/>
      </w:pPr>
    </w:lvl>
  </w:abstractNum>
  <w:num w:numId="1">
    <w:abstractNumId w:val="2"/>
  </w:num>
  <w:num w:numId="2">
    <w:abstractNumId w:val="15"/>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3"/>
  </w:num>
  <w:num w:numId="11">
    <w:abstractNumId w:val="1"/>
  </w:num>
  <w:num w:numId="12">
    <w:abstractNumId w:val="4"/>
  </w:num>
  <w:num w:numId="13">
    <w:abstractNumId w:val="14"/>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50E5"/>
    <w:rsid w:val="000003CA"/>
    <w:rsid w:val="00006666"/>
    <w:rsid w:val="00023BA6"/>
    <w:rsid w:val="000370D3"/>
    <w:rsid w:val="00037C9C"/>
    <w:rsid w:val="000515B1"/>
    <w:rsid w:val="000538BF"/>
    <w:rsid w:val="00057861"/>
    <w:rsid w:val="00065C6F"/>
    <w:rsid w:val="00081193"/>
    <w:rsid w:val="00085B18"/>
    <w:rsid w:val="0009551A"/>
    <w:rsid w:val="000B72BD"/>
    <w:rsid w:val="000C01E9"/>
    <w:rsid w:val="000C0F55"/>
    <w:rsid w:val="000C57EC"/>
    <w:rsid w:val="000D4865"/>
    <w:rsid w:val="000D486F"/>
    <w:rsid w:val="000D556A"/>
    <w:rsid w:val="000E00BA"/>
    <w:rsid w:val="000E312F"/>
    <w:rsid w:val="000E4503"/>
    <w:rsid w:val="000E47FE"/>
    <w:rsid w:val="000F2D91"/>
    <w:rsid w:val="001359EC"/>
    <w:rsid w:val="00137FDA"/>
    <w:rsid w:val="00150375"/>
    <w:rsid w:val="00151632"/>
    <w:rsid w:val="0015209B"/>
    <w:rsid w:val="00167BC5"/>
    <w:rsid w:val="00170A57"/>
    <w:rsid w:val="0017428A"/>
    <w:rsid w:val="00176915"/>
    <w:rsid w:val="00190F18"/>
    <w:rsid w:val="0019169D"/>
    <w:rsid w:val="001A0305"/>
    <w:rsid w:val="001B468D"/>
    <w:rsid w:val="001E173B"/>
    <w:rsid w:val="001F471E"/>
    <w:rsid w:val="00211490"/>
    <w:rsid w:val="00221868"/>
    <w:rsid w:val="00241BCF"/>
    <w:rsid w:val="002570DA"/>
    <w:rsid w:val="002718A2"/>
    <w:rsid w:val="00272F2E"/>
    <w:rsid w:val="002817D9"/>
    <w:rsid w:val="002825EB"/>
    <w:rsid w:val="00294A5B"/>
    <w:rsid w:val="002A2040"/>
    <w:rsid w:val="002B4F3D"/>
    <w:rsid w:val="002C25AE"/>
    <w:rsid w:val="002D3483"/>
    <w:rsid w:val="002E138E"/>
    <w:rsid w:val="00301122"/>
    <w:rsid w:val="00303A09"/>
    <w:rsid w:val="00306468"/>
    <w:rsid w:val="0031026C"/>
    <w:rsid w:val="00317D53"/>
    <w:rsid w:val="00340059"/>
    <w:rsid w:val="00345B45"/>
    <w:rsid w:val="00345E85"/>
    <w:rsid w:val="0035469E"/>
    <w:rsid w:val="003644E8"/>
    <w:rsid w:val="003946E1"/>
    <w:rsid w:val="00394D7E"/>
    <w:rsid w:val="003970D6"/>
    <w:rsid w:val="003B4097"/>
    <w:rsid w:val="003B4511"/>
    <w:rsid w:val="003B6FC6"/>
    <w:rsid w:val="003C1F3B"/>
    <w:rsid w:val="003F2D62"/>
    <w:rsid w:val="003F58C1"/>
    <w:rsid w:val="004420B7"/>
    <w:rsid w:val="00442EC2"/>
    <w:rsid w:val="00446B4F"/>
    <w:rsid w:val="004575BE"/>
    <w:rsid w:val="00473B8A"/>
    <w:rsid w:val="00477291"/>
    <w:rsid w:val="0048609D"/>
    <w:rsid w:val="004933A4"/>
    <w:rsid w:val="004B5EA7"/>
    <w:rsid w:val="004C190F"/>
    <w:rsid w:val="004C2F7A"/>
    <w:rsid w:val="004C6923"/>
    <w:rsid w:val="004D3442"/>
    <w:rsid w:val="004D5869"/>
    <w:rsid w:val="004D687B"/>
    <w:rsid w:val="004F72DD"/>
    <w:rsid w:val="00503766"/>
    <w:rsid w:val="00515C0B"/>
    <w:rsid w:val="0051771F"/>
    <w:rsid w:val="00526A0D"/>
    <w:rsid w:val="00535D2E"/>
    <w:rsid w:val="00546546"/>
    <w:rsid w:val="005513C0"/>
    <w:rsid w:val="00563F7C"/>
    <w:rsid w:val="00567F3C"/>
    <w:rsid w:val="00595511"/>
    <w:rsid w:val="005A1B69"/>
    <w:rsid w:val="005B0684"/>
    <w:rsid w:val="005E0CBA"/>
    <w:rsid w:val="005F3E0A"/>
    <w:rsid w:val="005F5E34"/>
    <w:rsid w:val="00601AD1"/>
    <w:rsid w:val="00614DE2"/>
    <w:rsid w:val="00615DF9"/>
    <w:rsid w:val="006160BA"/>
    <w:rsid w:val="00624495"/>
    <w:rsid w:val="006258F3"/>
    <w:rsid w:val="0063385A"/>
    <w:rsid w:val="00637325"/>
    <w:rsid w:val="00644ED7"/>
    <w:rsid w:val="00662DE3"/>
    <w:rsid w:val="006754E0"/>
    <w:rsid w:val="00687986"/>
    <w:rsid w:val="00694F73"/>
    <w:rsid w:val="00697114"/>
    <w:rsid w:val="006D41AC"/>
    <w:rsid w:val="006D4F67"/>
    <w:rsid w:val="006E7724"/>
    <w:rsid w:val="006F5F15"/>
    <w:rsid w:val="00704C23"/>
    <w:rsid w:val="00730DE3"/>
    <w:rsid w:val="00740034"/>
    <w:rsid w:val="007443F1"/>
    <w:rsid w:val="007524D6"/>
    <w:rsid w:val="00757C6C"/>
    <w:rsid w:val="00762555"/>
    <w:rsid w:val="007707D2"/>
    <w:rsid w:val="0077112A"/>
    <w:rsid w:val="007734A0"/>
    <w:rsid w:val="00785F41"/>
    <w:rsid w:val="00793AA4"/>
    <w:rsid w:val="00795878"/>
    <w:rsid w:val="007D0ED6"/>
    <w:rsid w:val="007D1C08"/>
    <w:rsid w:val="007D778E"/>
    <w:rsid w:val="00800352"/>
    <w:rsid w:val="008132CB"/>
    <w:rsid w:val="008270F3"/>
    <w:rsid w:val="008365E7"/>
    <w:rsid w:val="00836A95"/>
    <w:rsid w:val="00844634"/>
    <w:rsid w:val="00862E83"/>
    <w:rsid w:val="008719A9"/>
    <w:rsid w:val="00884A15"/>
    <w:rsid w:val="00892199"/>
    <w:rsid w:val="008A4F14"/>
    <w:rsid w:val="008A6DB8"/>
    <w:rsid w:val="008C021E"/>
    <w:rsid w:val="008C3E76"/>
    <w:rsid w:val="008D7B20"/>
    <w:rsid w:val="008E453F"/>
    <w:rsid w:val="00901FB0"/>
    <w:rsid w:val="00904522"/>
    <w:rsid w:val="00905CDA"/>
    <w:rsid w:val="00906342"/>
    <w:rsid w:val="00906436"/>
    <w:rsid w:val="009076B5"/>
    <w:rsid w:val="00907E8C"/>
    <w:rsid w:val="009602C0"/>
    <w:rsid w:val="0096217D"/>
    <w:rsid w:val="00967803"/>
    <w:rsid w:val="00970DC1"/>
    <w:rsid w:val="00981311"/>
    <w:rsid w:val="00983B2A"/>
    <w:rsid w:val="0098569C"/>
    <w:rsid w:val="009B6D6E"/>
    <w:rsid w:val="009C199B"/>
    <w:rsid w:val="009C6CEF"/>
    <w:rsid w:val="009C6F66"/>
    <w:rsid w:val="009D2378"/>
    <w:rsid w:val="009E0973"/>
    <w:rsid w:val="009E59B5"/>
    <w:rsid w:val="009E723A"/>
    <w:rsid w:val="00A01EA3"/>
    <w:rsid w:val="00A07F67"/>
    <w:rsid w:val="00A17E4A"/>
    <w:rsid w:val="00A26449"/>
    <w:rsid w:val="00A26544"/>
    <w:rsid w:val="00A268FD"/>
    <w:rsid w:val="00A35FF9"/>
    <w:rsid w:val="00A503C6"/>
    <w:rsid w:val="00A6704C"/>
    <w:rsid w:val="00A67429"/>
    <w:rsid w:val="00A864BE"/>
    <w:rsid w:val="00A94529"/>
    <w:rsid w:val="00AA3CB5"/>
    <w:rsid w:val="00AC3BFC"/>
    <w:rsid w:val="00AD14B0"/>
    <w:rsid w:val="00AD5C19"/>
    <w:rsid w:val="00AE062B"/>
    <w:rsid w:val="00AE262F"/>
    <w:rsid w:val="00B02143"/>
    <w:rsid w:val="00B10B9D"/>
    <w:rsid w:val="00B16F93"/>
    <w:rsid w:val="00B22F20"/>
    <w:rsid w:val="00B26404"/>
    <w:rsid w:val="00B32AD7"/>
    <w:rsid w:val="00B32CDA"/>
    <w:rsid w:val="00B41515"/>
    <w:rsid w:val="00B52834"/>
    <w:rsid w:val="00B95763"/>
    <w:rsid w:val="00BA2818"/>
    <w:rsid w:val="00BA7441"/>
    <w:rsid w:val="00BC4658"/>
    <w:rsid w:val="00BC6650"/>
    <w:rsid w:val="00BF46D3"/>
    <w:rsid w:val="00C03757"/>
    <w:rsid w:val="00C1359C"/>
    <w:rsid w:val="00C145A9"/>
    <w:rsid w:val="00C15715"/>
    <w:rsid w:val="00C214AE"/>
    <w:rsid w:val="00C2246A"/>
    <w:rsid w:val="00C250E5"/>
    <w:rsid w:val="00C356C3"/>
    <w:rsid w:val="00C36276"/>
    <w:rsid w:val="00C51468"/>
    <w:rsid w:val="00C5210E"/>
    <w:rsid w:val="00C54B35"/>
    <w:rsid w:val="00C56578"/>
    <w:rsid w:val="00C5694F"/>
    <w:rsid w:val="00C60A58"/>
    <w:rsid w:val="00C6255D"/>
    <w:rsid w:val="00C63E6A"/>
    <w:rsid w:val="00C7007F"/>
    <w:rsid w:val="00C728AF"/>
    <w:rsid w:val="00C80894"/>
    <w:rsid w:val="00C908FF"/>
    <w:rsid w:val="00CA005B"/>
    <w:rsid w:val="00CA604A"/>
    <w:rsid w:val="00CD73FF"/>
    <w:rsid w:val="00CE0567"/>
    <w:rsid w:val="00CE5A0B"/>
    <w:rsid w:val="00CF233F"/>
    <w:rsid w:val="00D0682E"/>
    <w:rsid w:val="00D06F08"/>
    <w:rsid w:val="00D2086C"/>
    <w:rsid w:val="00D22ADC"/>
    <w:rsid w:val="00D41554"/>
    <w:rsid w:val="00D438C7"/>
    <w:rsid w:val="00D4710E"/>
    <w:rsid w:val="00D60587"/>
    <w:rsid w:val="00D714D2"/>
    <w:rsid w:val="00D756A2"/>
    <w:rsid w:val="00D87D3A"/>
    <w:rsid w:val="00D937BC"/>
    <w:rsid w:val="00D96EA3"/>
    <w:rsid w:val="00DA2D3A"/>
    <w:rsid w:val="00DB03CB"/>
    <w:rsid w:val="00DB7D4A"/>
    <w:rsid w:val="00DC62D3"/>
    <w:rsid w:val="00DD2BED"/>
    <w:rsid w:val="00DE2DDD"/>
    <w:rsid w:val="00DE6C65"/>
    <w:rsid w:val="00DF5541"/>
    <w:rsid w:val="00E014E7"/>
    <w:rsid w:val="00E0311B"/>
    <w:rsid w:val="00E06DDF"/>
    <w:rsid w:val="00E3138B"/>
    <w:rsid w:val="00E32957"/>
    <w:rsid w:val="00E34B80"/>
    <w:rsid w:val="00E36CFE"/>
    <w:rsid w:val="00E5073B"/>
    <w:rsid w:val="00E61F73"/>
    <w:rsid w:val="00E620D7"/>
    <w:rsid w:val="00E71D23"/>
    <w:rsid w:val="00E96EE8"/>
    <w:rsid w:val="00E97CD7"/>
    <w:rsid w:val="00EA10EE"/>
    <w:rsid w:val="00EB1B96"/>
    <w:rsid w:val="00EB60F9"/>
    <w:rsid w:val="00EC250D"/>
    <w:rsid w:val="00F140EC"/>
    <w:rsid w:val="00F3101A"/>
    <w:rsid w:val="00F40859"/>
    <w:rsid w:val="00F54DE9"/>
    <w:rsid w:val="00F556C7"/>
    <w:rsid w:val="00F55912"/>
    <w:rsid w:val="00F85AF1"/>
    <w:rsid w:val="00FB0601"/>
    <w:rsid w:val="00FB1654"/>
    <w:rsid w:val="00FB1B30"/>
    <w:rsid w:val="00FC731D"/>
    <w:rsid w:val="00FE2612"/>
    <w:rsid w:val="00FE633C"/>
    <w:rsid w:val="00FE7441"/>
    <w:rsid w:val="00FF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0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C250E5"/>
    <w:rPr>
      <w:sz w:val="18"/>
      <w:szCs w:val="18"/>
    </w:rPr>
  </w:style>
  <w:style w:type="paragraph" w:customStyle="1" w:styleId="1">
    <w:name w:val="列出段落1"/>
    <w:basedOn w:val="a"/>
    <w:uiPriority w:val="34"/>
    <w:qFormat/>
    <w:rsid w:val="00C250E5"/>
    <w:pPr>
      <w:ind w:firstLineChars="200" w:firstLine="420"/>
    </w:pPr>
  </w:style>
  <w:style w:type="paragraph" w:styleId="a4">
    <w:name w:val="Normal (Web)"/>
    <w:basedOn w:val="a"/>
    <w:rsid w:val="00C250E5"/>
    <w:rPr>
      <w:sz w:val="24"/>
    </w:rPr>
  </w:style>
  <w:style w:type="paragraph" w:styleId="a3">
    <w:name w:val="footer"/>
    <w:basedOn w:val="a"/>
    <w:link w:val="Char"/>
    <w:rsid w:val="00C250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250E5"/>
    <w:rPr>
      <w:rFonts w:ascii="Calibri" w:eastAsia="宋体" w:hAnsi="Calibri" w:cs="Times New Roman"/>
      <w:sz w:val="18"/>
      <w:szCs w:val="18"/>
    </w:rPr>
  </w:style>
  <w:style w:type="paragraph" w:styleId="a5">
    <w:name w:val="List Paragraph"/>
    <w:basedOn w:val="a"/>
    <w:uiPriority w:val="34"/>
    <w:qFormat/>
    <w:rsid w:val="00A67429"/>
    <w:pPr>
      <w:ind w:left="720"/>
      <w:contextualSpacing/>
    </w:pPr>
  </w:style>
  <w:style w:type="paragraph" w:styleId="a6">
    <w:name w:val="header"/>
    <w:basedOn w:val="a"/>
    <w:link w:val="Char0"/>
    <w:uiPriority w:val="99"/>
    <w:unhideWhenUsed/>
    <w:rsid w:val="00E36CFE"/>
    <w:pPr>
      <w:tabs>
        <w:tab w:val="center" w:pos="4320"/>
        <w:tab w:val="right" w:pos="8640"/>
      </w:tabs>
    </w:pPr>
  </w:style>
  <w:style w:type="character" w:customStyle="1" w:styleId="Char0">
    <w:name w:val="页眉 Char"/>
    <w:basedOn w:val="a0"/>
    <w:link w:val="a6"/>
    <w:uiPriority w:val="99"/>
    <w:rsid w:val="00E36CFE"/>
    <w:rPr>
      <w:rFonts w:ascii="Calibri" w:eastAsia="宋体" w:hAnsi="Calibri" w:cs="Times New Roman"/>
    </w:rPr>
  </w:style>
  <w:style w:type="paragraph" w:styleId="a7">
    <w:name w:val="Balloon Text"/>
    <w:basedOn w:val="a"/>
    <w:link w:val="Char2"/>
    <w:uiPriority w:val="99"/>
    <w:semiHidden/>
    <w:unhideWhenUsed/>
    <w:rsid w:val="0019169D"/>
    <w:rPr>
      <w:sz w:val="18"/>
      <w:szCs w:val="18"/>
    </w:rPr>
  </w:style>
  <w:style w:type="character" w:customStyle="1" w:styleId="Char2">
    <w:name w:val="批注框文本 Char"/>
    <w:basedOn w:val="a0"/>
    <w:link w:val="a7"/>
    <w:uiPriority w:val="99"/>
    <w:semiHidden/>
    <w:rsid w:val="0019169D"/>
    <w:rPr>
      <w:rFonts w:ascii="Calibri" w:eastAsia="宋体" w:hAnsi="Calibri" w:cs="Times New Roman"/>
      <w:sz w:val="18"/>
      <w:szCs w:val="18"/>
    </w:rPr>
  </w:style>
  <w:style w:type="paragraph" w:customStyle="1" w:styleId="A8">
    <w:name w:val="正文 A"/>
    <w:rsid w:val="00DB7D4A"/>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Calibri" w:eastAsia="Times New Roman" w:hAnsi="Calibri" w:cs="Calibri"/>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6755</Characters>
  <Application>Microsoft Office Word</Application>
  <DocSecurity>0</DocSecurity>
  <Lines>56</Lines>
  <Paragraphs>15</Paragraphs>
  <ScaleCrop>false</ScaleCrop>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2017-06-28T09:51:00Z</dcterms:created>
  <dcterms:modified xsi:type="dcterms:W3CDTF">2019-08-09T02:59:00Z</dcterms:modified>
</cp:coreProperties>
</file>