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="312" w:afterLines="100" w:line="276" w:lineRule="auto"/>
        <w:jc w:val="left"/>
        <w:rPr>
          <w:rFonts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kern w:val="0"/>
          <w:sz w:val="28"/>
          <w:szCs w:val="28"/>
        </w:rPr>
        <w:t>Appendix 1</w:t>
      </w:r>
    </w:p>
    <w:p>
      <w:pPr>
        <w:keepNext/>
        <w:keepLines/>
        <w:spacing w:line="540" w:lineRule="exact"/>
        <w:jc w:val="center"/>
        <w:outlineLvl w:val="0"/>
        <w:rPr>
          <w:rFonts w:ascii="Times New Roman" w:hAnsi="Times New Roman" w:eastAsia="等线" w:cs="Times New Roman"/>
          <w:b/>
          <w:bCs/>
          <w:i/>
          <w:kern w:val="0"/>
          <w:sz w:val="30"/>
          <w:szCs w:val="30"/>
        </w:rPr>
      </w:pPr>
      <w:r>
        <w:rPr>
          <w:rFonts w:ascii="Times New Roman" w:hAnsi="Times New Roman" w:eastAsia="等线" w:cs="Times New Roman"/>
          <w:b/>
          <w:bCs/>
          <w:kern w:val="0"/>
          <w:sz w:val="30"/>
          <w:szCs w:val="30"/>
        </w:rPr>
        <w:t xml:space="preserve">Revisions to </w:t>
      </w:r>
      <w:r>
        <w:rPr>
          <w:rFonts w:ascii="Times New Roman" w:hAnsi="Times New Roman" w:eastAsia="等线" w:cs="Times New Roman"/>
          <w:b/>
          <w:bCs/>
          <w:i/>
          <w:kern w:val="0"/>
          <w:sz w:val="30"/>
          <w:szCs w:val="30"/>
        </w:rPr>
        <w:t>Administration of Abnormal Trading Behaviors Rules of Shanghai International Energy Exchange</w:t>
      </w:r>
    </w:p>
    <w:p>
      <w:pPr>
        <w:keepNext/>
        <w:keepLines/>
        <w:spacing w:line="540" w:lineRule="exact"/>
        <w:jc w:val="center"/>
        <w:outlineLvl w:val="0"/>
        <w:rPr>
          <w:rFonts w:ascii="Times New Roman" w:hAnsi="Times New Roman" w:eastAsia="等线" w:cs="Times New Roman"/>
          <w:b/>
          <w:bCs/>
          <w:i/>
          <w:kern w:val="0"/>
          <w:sz w:val="30"/>
          <w:szCs w:val="30"/>
        </w:rPr>
      </w:pPr>
      <w:bookmarkStart w:id="0" w:name="_GoBack"/>
      <w:bookmarkEnd w:id="0"/>
    </w:p>
    <w:p>
      <w:pPr>
        <w:widowControl/>
        <w:snapToGrid w:val="0"/>
        <w:spacing w:after="312" w:afterLines="100" w:line="276" w:lineRule="auto"/>
        <w:jc w:val="left"/>
        <w:rPr>
          <w:rFonts w:ascii="Times New Roman" w:hAnsi="Times New Roman" w:eastAsia="等线" w:cs="Times New Roman"/>
          <w:kern w:val="0"/>
          <w:sz w:val="30"/>
          <w:szCs w:val="30"/>
        </w:rPr>
      </w:pPr>
      <w:r>
        <w:rPr>
          <w:rFonts w:ascii="Times New Roman" w:hAnsi="Times New Roman" w:eastAsia="等线" w:cs="Times New Roman"/>
          <w:kern w:val="0"/>
          <w:sz w:val="30"/>
          <w:szCs w:val="30"/>
        </w:rPr>
        <w:t>Note: Sections in double strikethroughs are deleted and those in red and bold are newly added.</w:t>
      </w:r>
    </w:p>
    <w:tbl>
      <w:tblPr>
        <w:tblStyle w:val="4"/>
        <w:tblpPr w:leftFromText="180" w:rightFromText="180" w:vertAnchor="text" w:tblpXSpec="center" w:tblpY="1"/>
        <w:tblOverlap w:val="never"/>
        <w:tblW w:w="10031" w:type="dxa"/>
        <w:tblInd w:w="0" w:type="dxa"/>
        <w:tbl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single" w:color="4BACC6" w:sz="8" w:space="0"/>
          <w:insideV w:val="single" w:color="4BACC6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9"/>
        <w:gridCol w:w="4892"/>
      </w:tblGrid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139" w:type="dxa"/>
            <w:shd w:val="clear" w:color="auto" w:fill="4BACC6"/>
          </w:tcPr>
          <w:p>
            <w:pPr>
              <w:spacing w:line="540" w:lineRule="exact"/>
              <w:jc w:val="center"/>
              <w:rPr>
                <w:rFonts w:ascii="Times" w:hAnsi="Times" w:eastAsia="方正仿宋简体" w:cs="Times New Roman"/>
                <w:bCs/>
                <w:sz w:val="30"/>
                <w:szCs w:val="30"/>
                <w:shd w:val="clear" w:color="auto" w:fill="FF000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C7EDCC"/>
                <w:sz w:val="30"/>
                <w:szCs w:val="30"/>
              </w:rPr>
              <w:t>Revised Version</w:t>
            </w:r>
          </w:p>
        </w:tc>
        <w:tc>
          <w:tcPr>
            <w:tcW w:w="4892" w:type="dxa"/>
            <w:shd w:val="clear" w:color="auto" w:fill="4BACC6"/>
          </w:tcPr>
          <w:p>
            <w:pPr>
              <w:tabs>
                <w:tab w:val="left" w:pos="210"/>
                <w:tab w:val="center" w:pos="2869"/>
              </w:tabs>
              <w:spacing w:line="540" w:lineRule="exact"/>
              <w:jc w:val="center"/>
              <w:rPr>
                <w:rFonts w:ascii="Times" w:hAnsi="Times" w:eastAsia="方正仿宋简体" w:cs="Times New Roman"/>
                <w:b/>
                <w:bCs/>
                <w:color w:val="FFFFFF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C7EDCC"/>
                <w:sz w:val="30"/>
                <w:szCs w:val="30"/>
              </w:rPr>
              <w:t>November 26, 2021 Version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139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</w:tcBorders>
            <w:shd w:val="clear" w:color="auto" w:fill="auto"/>
          </w:tcPr>
          <w:p>
            <w:pPr>
              <w:tabs>
                <w:tab w:val="left" w:pos="1276"/>
              </w:tabs>
              <w:adjustRightInd w:val="0"/>
              <w:snapToGrid w:val="0"/>
              <w:spacing w:before="60" w:after="60"/>
              <w:rPr>
                <w:rFonts w:ascii="Times New Roman" w:hAnsi="Times New Roman" w:eastAsia="等线" w:cs="Times New Roman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/>
                <w:sz w:val="30"/>
                <w:szCs w:val="30"/>
              </w:rPr>
              <w:t>Article 9</w:t>
            </w:r>
            <w:r>
              <w:rPr>
                <w:rFonts w:ascii="Times New Roman" w:hAnsi="Times New Roman" w:eastAsia="等线" w:cs="Times New Roman"/>
                <w:sz w:val="30"/>
                <w:szCs w:val="30"/>
              </w:rPr>
              <w:t xml:space="preserve"> Activities such as self trading, frequent order cancellation, and large-amount order cancellation resulting from </w:t>
            </w:r>
            <w:r>
              <w:rPr>
                <w:rFonts w:ascii="Times New Roman" w:hAnsi="Times New Roman" w:eastAsia="等线" w:cs="Times New Roman"/>
                <w:dstrike/>
                <w:sz w:val="30"/>
                <w:szCs w:val="30"/>
              </w:rPr>
              <w:t xml:space="preserve">such transactions as fill-or-kill (FOK) orders, fill-and-kill (FAK) orders, and </w:t>
            </w:r>
            <w:r>
              <w:rPr>
                <w:rFonts w:ascii="Times New Roman" w:hAnsi="Times New Roman" w:eastAsia="等线" w:cs="Times New Roman"/>
                <w:sz w:val="30"/>
                <w:szCs w:val="30"/>
              </w:rPr>
              <w:t>hedging trades will not be deemed as abnormal trading behaviors.</w:t>
            </w:r>
          </w:p>
          <w:p>
            <w:pPr>
              <w:tabs>
                <w:tab w:val="left" w:pos="1276"/>
              </w:tabs>
              <w:adjustRightInd w:val="0"/>
              <w:snapToGrid w:val="0"/>
              <w:spacing w:before="60" w:after="60"/>
              <w:rPr>
                <w:rFonts w:ascii="Times New Roman" w:hAnsi="Times New Roman" w:eastAsia="等线" w:cs="Times New Roman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dstrike/>
                <w:sz w:val="30"/>
                <w:szCs w:val="30"/>
              </w:rPr>
              <w:t>Frequent order cancellation in contracts that collect order fees will not be deemed as an abnormal trading behavior</w:t>
            </w:r>
            <w:r>
              <w:rPr>
                <w:rFonts w:ascii="Times New Roman" w:hAnsi="Times New Roman" w:eastAsia="等线" w:cs="Times New Roman"/>
                <w:b/>
                <w:dstrike/>
                <w:color w:val="000000"/>
                <w:sz w:val="30"/>
                <w:szCs w:val="30"/>
              </w:rPr>
              <w:t>.</w:t>
            </w:r>
            <w:r>
              <w:rPr>
                <w:rFonts w:ascii="Calibri" w:hAnsi="Calibri" w:eastAsia="宋体" w:cs="Times New Roman"/>
              </w:rPr>
              <w:t xml:space="preserve"> </w:t>
            </w:r>
            <w:r>
              <w:rPr>
                <w:rFonts w:ascii="Times New Roman" w:hAnsi="Times New Roman" w:eastAsia="等线" w:cs="Times New Roman"/>
                <w:b/>
                <w:color w:val="FF0000"/>
                <w:sz w:val="30"/>
                <w:szCs w:val="30"/>
              </w:rPr>
              <w:t>In addition to above circumstances, frequent order cancellations resulting from INE identified transactions on contracts collecting order fees will not be deemed as abnormal trading behaviors.</w:t>
            </w:r>
          </w:p>
        </w:tc>
        <w:tc>
          <w:tcPr>
            <w:tcW w:w="4892" w:type="dxa"/>
            <w:tcBorders>
              <w:top w:val="single" w:color="4BACC6" w:sz="8" w:space="0"/>
              <w:bottom w:val="single" w:color="4BACC6" w:sz="8" w:space="0"/>
            </w:tcBorders>
            <w:shd w:val="clear" w:color="auto" w:fill="auto"/>
          </w:tcPr>
          <w:p>
            <w:pPr>
              <w:tabs>
                <w:tab w:val="left" w:pos="1276"/>
              </w:tabs>
              <w:adjustRightInd w:val="0"/>
              <w:snapToGrid w:val="0"/>
              <w:spacing w:before="60" w:after="60"/>
              <w:rPr>
                <w:rFonts w:ascii="Times New Roman" w:hAnsi="Times New Roman" w:eastAsia="等线" w:cs="Times New Roman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/>
                <w:sz w:val="30"/>
                <w:szCs w:val="30"/>
              </w:rPr>
              <w:t>Article 9</w:t>
            </w:r>
            <w:r>
              <w:rPr>
                <w:rFonts w:ascii="Times New Roman" w:hAnsi="Times New Roman" w:eastAsia="等线" w:cs="Times New Roman"/>
                <w:sz w:val="30"/>
                <w:szCs w:val="30"/>
              </w:rPr>
              <w:t xml:space="preserve"> Activities such as self trading, frequent order cancellation, and large-amount order cancellation resulting from such transactions as fill-or-kill (FOK) orders, fill-and-kill (FAK) orders, and hedging trades will not be deemed as abnormal trading behaviors.</w:t>
            </w:r>
          </w:p>
          <w:p>
            <w:pPr>
              <w:tabs>
                <w:tab w:val="left" w:pos="1276"/>
              </w:tabs>
              <w:adjustRightInd w:val="0"/>
              <w:snapToGrid w:val="0"/>
              <w:spacing w:before="60" w:after="60"/>
              <w:rPr>
                <w:rFonts w:ascii="Times New Roman" w:hAnsi="Times New Roman" w:eastAsia="等线" w:cs="Times New Roman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sz w:val="30"/>
                <w:szCs w:val="30"/>
              </w:rPr>
              <w:t>Frequent order cancellation in contracts that collect order fees will not be deemed as an abnormal trading behavior.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139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</w:tcBorders>
            <w:shd w:val="clear" w:color="auto" w:fill="auto"/>
          </w:tcPr>
          <w:p>
            <w:pPr>
              <w:tabs>
                <w:tab w:val="left" w:pos="1276"/>
              </w:tabs>
              <w:adjustRightInd w:val="0"/>
              <w:snapToGrid w:val="0"/>
              <w:spacing w:before="60" w:after="60"/>
              <w:rPr>
                <w:rFonts w:ascii="Times New Roman" w:hAnsi="Times New Roman" w:eastAsia="等线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/>
                <w:sz w:val="30"/>
                <w:szCs w:val="30"/>
              </w:rPr>
              <w:t xml:space="preserve">Article25 </w:t>
            </w:r>
            <w:r>
              <w:rPr>
                <w:rFonts w:ascii="Times New Roman" w:hAnsi="Times New Roman" w:eastAsia="等线" w:cs="Times New Roman"/>
                <w:sz w:val="30"/>
                <w:szCs w:val="30"/>
              </w:rPr>
              <w:t xml:space="preserve">These Rules shall be effective as of </w:t>
            </w:r>
            <w:r>
              <w:rPr>
                <w:rFonts w:hint="default" w:ascii="Times New Roman" w:hAnsi="Times New Roman" w:eastAsia="等线" w:cs="Times New Roman"/>
                <w:b/>
                <w:color w:val="FF0000"/>
                <w:sz w:val="30"/>
                <w:szCs w:val="30"/>
                <w:lang w:val="en"/>
              </w:rPr>
              <w:t>October</w:t>
            </w:r>
            <w:r>
              <w:rPr>
                <w:rFonts w:ascii="Times New Roman" w:hAnsi="Times New Roman" w:eastAsia="等线" w:cs="Times New Roman"/>
                <w:b/>
                <w:color w:val="FF0000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b/>
                <w:color w:val="FF0000"/>
                <w:sz w:val="30"/>
                <w:szCs w:val="30"/>
                <w:lang w:val="en"/>
              </w:rPr>
              <w:t>25</w:t>
            </w:r>
            <w:r>
              <w:rPr>
                <w:rFonts w:ascii="Times New Roman" w:hAnsi="Times New Roman" w:eastAsia="等线" w:cs="Times New Roman"/>
                <w:b/>
                <w:color w:val="FF0000"/>
                <w:sz w:val="30"/>
                <w:szCs w:val="30"/>
              </w:rPr>
              <w:t xml:space="preserve">, </w:t>
            </w:r>
            <w:r>
              <w:rPr>
                <w:rFonts w:hint="default" w:ascii="Times New Roman" w:hAnsi="Times New Roman" w:eastAsia="等线" w:cs="Times New Roman"/>
                <w:b/>
                <w:color w:val="FF0000"/>
                <w:sz w:val="30"/>
                <w:szCs w:val="30"/>
                <w:lang w:val="en"/>
              </w:rPr>
              <w:t>2024</w:t>
            </w:r>
            <w:r>
              <w:rPr>
                <w:rFonts w:ascii="Times New Roman" w:hAnsi="Times New Roman" w:eastAsia="等线" w:cs="Times New Roman"/>
                <w:b/>
                <w:color w:val="FF0000"/>
                <w:sz w:val="30"/>
                <w:szCs w:val="30"/>
              </w:rPr>
              <w:t>.</w:t>
            </w:r>
            <w:r>
              <w:rPr>
                <w:rFonts w:ascii="Times New Roman" w:hAnsi="Times New Roman" w:eastAsia="等线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等线" w:cs="Times New Roman"/>
                <w:dstrike/>
                <w:sz w:val="30"/>
                <w:szCs w:val="30"/>
              </w:rPr>
              <w:t>November 26, 2021.</w:t>
            </w:r>
          </w:p>
        </w:tc>
        <w:tc>
          <w:tcPr>
            <w:tcW w:w="4892" w:type="dxa"/>
            <w:tcBorders>
              <w:top w:val="single" w:color="4BACC6" w:sz="8" w:space="0"/>
              <w:bottom w:val="single" w:color="4BACC6" w:sz="8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60" w:after="60"/>
              <w:rPr>
                <w:rFonts w:ascii="Times New Roman" w:hAnsi="Times New Roman" w:eastAsia="等线" w:cs="Times New Roman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/>
                <w:sz w:val="30"/>
                <w:szCs w:val="30"/>
              </w:rPr>
              <w:t xml:space="preserve">Article25 </w:t>
            </w:r>
            <w:r>
              <w:rPr>
                <w:rFonts w:ascii="Times New Roman" w:hAnsi="Times New Roman" w:eastAsia="等线" w:cs="Times New Roman"/>
                <w:sz w:val="30"/>
                <w:szCs w:val="30"/>
              </w:rPr>
              <w:t>These Rules shall be effective as of November 26, 2021.</w:t>
            </w:r>
          </w:p>
        </w:tc>
      </w:tr>
    </w:tbl>
    <w:p>
      <w:pPr>
        <w:jc w:val="left"/>
        <w:rPr>
          <w:rFonts w:ascii="Times New Roman" w:hAnsi="Times New Roman" w:cs="Times New Roman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方正仿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仿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仿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DejaVu San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Times New Roman" w:hAnsi="Times New Roman" w:cs="Times New Roman"/>
      </w:rPr>
    </w:pPr>
    <w:r>
      <w:t xml:space="preserve">                                                                         </w:t>
    </w:r>
    <w:r>
      <w:rPr>
        <w:rFonts w:hint="default" w:ascii="Times New Roman" w:hAnsi="Times New Roman" w:cs="Times New Roman"/>
      </w:rPr>
      <w:t xml:space="preserve">  For Reference Only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7F4"/>
    <w:rsid w:val="001A74D6"/>
    <w:rsid w:val="001F69F6"/>
    <w:rsid w:val="0023060C"/>
    <w:rsid w:val="003E148B"/>
    <w:rsid w:val="004F1C8E"/>
    <w:rsid w:val="005702E1"/>
    <w:rsid w:val="0061355B"/>
    <w:rsid w:val="006B1CE8"/>
    <w:rsid w:val="006C3772"/>
    <w:rsid w:val="007674EA"/>
    <w:rsid w:val="007A00B0"/>
    <w:rsid w:val="007D09C2"/>
    <w:rsid w:val="007E17A3"/>
    <w:rsid w:val="008407F4"/>
    <w:rsid w:val="00850582"/>
    <w:rsid w:val="00875F6B"/>
    <w:rsid w:val="009F1C37"/>
    <w:rsid w:val="00A0256C"/>
    <w:rsid w:val="00E16C7F"/>
    <w:rsid w:val="00F869CF"/>
    <w:rsid w:val="00FA678F"/>
    <w:rsid w:val="3FFCA627"/>
    <w:rsid w:val="7EFB9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7799</Words>
  <Characters>44456</Characters>
  <Lines>370</Lines>
  <Paragraphs>104</Paragraphs>
  <TotalTime>2</TotalTime>
  <ScaleCrop>false</ScaleCrop>
  <LinksUpToDate>false</LinksUpToDate>
  <CharactersWithSpaces>52151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2024-05-27T23:39:00Z</dcterms:created>
  <dc:creator>孙欣鹏</dc:creator>
  <cp:lastModifiedBy>孙欣鹏</cp:lastModifiedBy>
  <dcterms:modified xsi:type="dcterms:W3CDTF">2024-07-19T09:32:46Z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